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BE5B" w14:textId="26B55FC4" w:rsidR="006250A5" w:rsidRPr="00DD0C9B" w:rsidRDefault="00DD0C9B" w:rsidP="00A31E62">
      <w:pPr>
        <w:tabs>
          <w:tab w:val="left" w:pos="709"/>
        </w:tabs>
        <w:autoSpaceDE w:val="0"/>
        <w:jc w:val="both"/>
        <w:rPr>
          <w:b/>
          <w:bCs/>
          <w:sz w:val="28"/>
          <w:szCs w:val="28"/>
          <w:u w:val="single"/>
        </w:rPr>
      </w:pPr>
      <w:r w:rsidRPr="00DD0C9B">
        <w:rPr>
          <w:b/>
          <w:bCs/>
          <w:sz w:val="28"/>
          <w:szCs w:val="28"/>
          <w:u w:val="single"/>
        </w:rPr>
        <w:t xml:space="preserve">8. </w:t>
      </w:r>
      <w:r w:rsidR="00A31E62" w:rsidRPr="00DD0C9B">
        <w:rPr>
          <w:b/>
          <w:bCs/>
          <w:sz w:val="28"/>
          <w:szCs w:val="28"/>
          <w:u w:val="single"/>
        </w:rPr>
        <w:t>Změna společenské smlouvy se spol. Technické služby Dolnobřežanska s.r.o.</w:t>
      </w:r>
    </w:p>
    <w:p w14:paraId="604371E2" w14:textId="77777777" w:rsidR="00A31E62" w:rsidRPr="00DD0C9B" w:rsidRDefault="00A31E62" w:rsidP="00A31E62">
      <w:pPr>
        <w:tabs>
          <w:tab w:val="left" w:pos="709"/>
        </w:tabs>
        <w:autoSpaceDE w:val="0"/>
        <w:jc w:val="both"/>
        <w:rPr>
          <w:b/>
          <w:bCs/>
          <w:sz w:val="32"/>
          <w:szCs w:val="32"/>
          <w:u w:val="single"/>
        </w:rPr>
      </w:pPr>
    </w:p>
    <w:p w14:paraId="6E585CBE" w14:textId="77777777" w:rsidR="006250A5" w:rsidRPr="00880A5F" w:rsidRDefault="003E550E" w:rsidP="006250A5">
      <w:pPr>
        <w:spacing w:after="200" w:line="276" w:lineRule="auto"/>
        <w:jc w:val="both"/>
        <w:rPr>
          <w:bCs/>
          <w:kern w:val="0"/>
          <w:sz w:val="28"/>
          <w:szCs w:val="28"/>
          <w14:ligatures w14:val="none"/>
        </w:rPr>
      </w:pPr>
      <w:r w:rsidRPr="00880A5F">
        <w:rPr>
          <w:b/>
          <w:kern w:val="0"/>
          <w:sz w:val="28"/>
          <w:szCs w:val="28"/>
          <w14:ligatures w14:val="none"/>
        </w:rPr>
        <w:t>Zdůvodnění:</w:t>
      </w:r>
      <w:r w:rsidRPr="00880A5F">
        <w:rPr>
          <w:bCs/>
          <w:kern w:val="0"/>
          <w:sz w:val="28"/>
          <w:szCs w:val="28"/>
          <w14:ligatures w14:val="none"/>
        </w:rPr>
        <w:t xml:space="preserve"> </w:t>
      </w:r>
    </w:p>
    <w:p w14:paraId="5EAB7149" w14:textId="6EF6E47C" w:rsidR="003C22DA" w:rsidRPr="00DD0C9B" w:rsidRDefault="003C22DA" w:rsidP="003C22DA">
      <w:pPr>
        <w:autoSpaceDE w:val="0"/>
        <w:autoSpaceDN w:val="0"/>
        <w:adjustRightInd w:val="0"/>
        <w:spacing w:line="240" w:lineRule="exact"/>
        <w:jc w:val="both"/>
        <w:rPr>
          <w:sz w:val="28"/>
          <w:szCs w:val="28"/>
        </w:rPr>
      </w:pPr>
      <w:r w:rsidRPr="00DD0C9B">
        <w:rPr>
          <w:sz w:val="28"/>
          <w:szCs w:val="28"/>
        </w:rPr>
        <w:t>V původní společenské smlouvě se uvádí, že společníci se podílejí na zisku určeném valnou hromadou k rozdělení mezi společníky odlišným způsobem, než v poměru svých podílů.</w:t>
      </w:r>
    </w:p>
    <w:p w14:paraId="5E5948E8" w14:textId="1FF0ABAE" w:rsidR="003C22DA" w:rsidRPr="00DD0C9B" w:rsidRDefault="003C22DA" w:rsidP="003C22DA">
      <w:pPr>
        <w:autoSpaceDE w:val="0"/>
        <w:autoSpaceDN w:val="0"/>
        <w:adjustRightInd w:val="0"/>
        <w:spacing w:line="240" w:lineRule="exact"/>
        <w:jc w:val="both"/>
        <w:rPr>
          <w:sz w:val="28"/>
          <w:szCs w:val="28"/>
        </w:rPr>
      </w:pPr>
      <w:r w:rsidRPr="00DD0C9B">
        <w:rPr>
          <w:sz w:val="28"/>
          <w:szCs w:val="28"/>
        </w:rPr>
        <w:t xml:space="preserve">Podílejí se na zisku určeném valnou hromadou k rozdělení mezi společníky vždy v poměru svých  skutečně dosažených zisků z poskytování dodávek vody pitné dodávané odběratelům,  odvádění vody odpadní nečištěné a čištěné a vody odpadní převzaté od jiného vodohospodářského subjektu (stočné), které jsou za každý kalendářní rok vypočteny společností pro každého společníka (obec), kdy provozovatelem vodohospodářské infrastruktury a příjemcem vodného a stočného je Společnost (Technické služby Dolnobřežanska, s.r.o.) a tento dokument  je společností zpracováván vždy pro každého společníka zvlášť. </w:t>
      </w:r>
    </w:p>
    <w:p w14:paraId="272B35F6" w14:textId="77777777" w:rsidR="003C22DA" w:rsidRPr="00DD0C9B" w:rsidRDefault="003C22DA" w:rsidP="003C22DA">
      <w:pPr>
        <w:autoSpaceDE w:val="0"/>
        <w:autoSpaceDN w:val="0"/>
        <w:adjustRightInd w:val="0"/>
        <w:spacing w:line="240" w:lineRule="exact"/>
        <w:jc w:val="both"/>
        <w:rPr>
          <w:sz w:val="28"/>
          <w:szCs w:val="28"/>
        </w:rPr>
      </w:pPr>
    </w:p>
    <w:p w14:paraId="1BE01A5F" w14:textId="6A73F580" w:rsidR="003C22DA" w:rsidRPr="00DD0C9B" w:rsidRDefault="003C22DA" w:rsidP="003C22DA">
      <w:pPr>
        <w:autoSpaceDE w:val="0"/>
        <w:autoSpaceDN w:val="0"/>
        <w:adjustRightInd w:val="0"/>
        <w:spacing w:line="240" w:lineRule="exact"/>
        <w:jc w:val="both"/>
        <w:rPr>
          <w:rFonts w:eastAsia="Times New Roman"/>
          <w:sz w:val="28"/>
          <w:szCs w:val="28"/>
          <w:lang w:eastAsia="cs-CZ"/>
        </w:rPr>
      </w:pPr>
      <w:r w:rsidRPr="00DD0C9B">
        <w:rPr>
          <w:sz w:val="28"/>
          <w:szCs w:val="28"/>
        </w:rPr>
        <w:t>Nyní se smlouva mění a s</w:t>
      </w:r>
      <w:r w:rsidRPr="00DD0C9B">
        <w:rPr>
          <w:rFonts w:eastAsia="Times New Roman"/>
          <w:kern w:val="0"/>
          <w:sz w:val="28"/>
          <w:szCs w:val="28"/>
          <w:lang w:eastAsia="cs-CZ"/>
          <w14:ligatures w14:val="none"/>
        </w:rPr>
        <w:t xml:space="preserve">polečníci se podílejí na zisku určeném valnou hromadou k rozdělení mezi společníky odlišným způsobem, než v poměru svých podílů. Účelem a hlavním cílem podnikatelské činnosti společnosti je (kromě dalších oborů činnosti společnosti popsaných výše) zajistit společné provozování vodohospodářských infrastruktur (majetku) ve vlastnictví jednotlivých společníků. </w:t>
      </w:r>
      <w:r w:rsidRPr="00DD0C9B">
        <w:rPr>
          <w:rFonts w:eastAsia="Times New Roman"/>
          <w:sz w:val="28"/>
          <w:szCs w:val="28"/>
          <w:lang w:eastAsia="cs-CZ"/>
        </w:rPr>
        <w:t xml:space="preserve">Společníci se podílejí na zisku určeném valnou hromadou k rozdělení mezi společníky za daný kalendářní rok vždy v poměru celkových výnosů společnosti od všech společníků k výnosům plynoucích společnosti od jednotlivých společníků v dotčeném kalendářním roce. Výnosy společnosti plynoucí od jednotlivého společníka představují vždy součet výnosů plynoucích společnosti od tohoto jednotlivého společníka v kategorii VODA a OSTATNÍ. Výnosem se rozumí vždy hrubý příjem společnosti dle účetních záznamů společnosti. </w:t>
      </w:r>
    </w:p>
    <w:p w14:paraId="7F606C53" w14:textId="77777777" w:rsidR="003C22DA" w:rsidRPr="00B21C85" w:rsidRDefault="003C22DA" w:rsidP="003C22DA">
      <w:pPr>
        <w:autoSpaceDE w:val="0"/>
        <w:autoSpaceDN w:val="0"/>
        <w:adjustRightInd w:val="0"/>
        <w:spacing w:line="240" w:lineRule="exact"/>
        <w:jc w:val="both"/>
        <w:rPr>
          <w:rFonts w:eastAsia="Times New Roman"/>
          <w:sz w:val="28"/>
          <w:szCs w:val="28"/>
          <w:lang w:eastAsia="cs-CZ"/>
        </w:rPr>
      </w:pPr>
    </w:p>
    <w:p w14:paraId="667DCE5A" w14:textId="77777777" w:rsidR="00B21C85" w:rsidRPr="00B21C85" w:rsidRDefault="00B21C85" w:rsidP="00B21C85">
      <w:pPr>
        <w:autoSpaceDE w:val="0"/>
        <w:autoSpaceDN w:val="0"/>
        <w:adjustRightInd w:val="0"/>
        <w:spacing w:line="240" w:lineRule="exact"/>
        <w:jc w:val="both"/>
        <w:rPr>
          <w:i/>
          <w:iCs/>
          <w:sz w:val="28"/>
          <w:szCs w:val="28"/>
        </w:rPr>
      </w:pPr>
      <w:r w:rsidRPr="00B21C85">
        <w:rPr>
          <w:i/>
          <w:iCs/>
          <w:sz w:val="28"/>
          <w:szCs w:val="28"/>
        </w:rPr>
        <w:t xml:space="preserve">Společenská smlouva společnosti </w:t>
      </w:r>
      <w:r w:rsidRPr="00B21C85">
        <w:rPr>
          <w:b/>
          <w:bCs/>
          <w:i/>
          <w:iCs/>
          <w:sz w:val="28"/>
          <w:szCs w:val="28"/>
        </w:rPr>
        <w:t xml:space="preserve">Technické služby </w:t>
      </w:r>
      <w:proofErr w:type="spellStart"/>
      <w:r w:rsidRPr="00B21C85">
        <w:rPr>
          <w:b/>
          <w:bCs/>
          <w:i/>
          <w:iCs/>
          <w:sz w:val="28"/>
          <w:szCs w:val="28"/>
        </w:rPr>
        <w:t>Dolnobřežanska</w:t>
      </w:r>
      <w:proofErr w:type="spellEnd"/>
      <w:r w:rsidRPr="00B21C85">
        <w:rPr>
          <w:b/>
          <w:bCs/>
          <w:i/>
          <w:iCs/>
          <w:sz w:val="28"/>
          <w:szCs w:val="28"/>
        </w:rPr>
        <w:t>, s.r.o.</w:t>
      </w:r>
      <w:r w:rsidRPr="00B21C85">
        <w:rPr>
          <w:i/>
          <w:iCs/>
          <w:sz w:val="28"/>
          <w:szCs w:val="28"/>
        </w:rPr>
        <w:t xml:space="preserve">, IČO 037 11 617, se sídlem Vestecká 3, 252 50 Vestec, </w:t>
      </w:r>
      <w:proofErr w:type="spellStart"/>
      <w:r w:rsidRPr="00B21C85">
        <w:rPr>
          <w:i/>
          <w:iCs/>
          <w:sz w:val="28"/>
          <w:szCs w:val="28"/>
        </w:rPr>
        <w:t>sp</w:t>
      </w:r>
      <w:proofErr w:type="spellEnd"/>
      <w:r w:rsidRPr="00B21C85">
        <w:rPr>
          <w:i/>
          <w:iCs/>
          <w:sz w:val="28"/>
          <w:szCs w:val="28"/>
        </w:rPr>
        <w:t xml:space="preserve">. zn. C 236760, vedená u Městského soudu v Praze se mění tak, že se </w:t>
      </w:r>
      <w:r w:rsidRPr="00B21C85">
        <w:rPr>
          <w:b/>
          <w:bCs/>
          <w:i/>
          <w:iCs/>
          <w:sz w:val="28"/>
          <w:szCs w:val="28"/>
          <w:u w:val="single"/>
        </w:rPr>
        <w:t>následující část článku „Z a   o s m é“ ruší</w:t>
      </w:r>
      <w:r w:rsidRPr="00B21C85">
        <w:rPr>
          <w:i/>
          <w:iCs/>
          <w:sz w:val="28"/>
          <w:szCs w:val="28"/>
        </w:rPr>
        <w:t>:</w:t>
      </w:r>
    </w:p>
    <w:p w14:paraId="036236BB" w14:textId="77777777" w:rsidR="00B21C85" w:rsidRPr="00B21C85" w:rsidRDefault="00B21C85" w:rsidP="00B21C85">
      <w:pPr>
        <w:autoSpaceDE w:val="0"/>
        <w:autoSpaceDN w:val="0"/>
        <w:adjustRightInd w:val="0"/>
        <w:spacing w:line="240" w:lineRule="exact"/>
        <w:jc w:val="both"/>
        <w:rPr>
          <w:i/>
          <w:iCs/>
          <w:sz w:val="28"/>
          <w:szCs w:val="28"/>
        </w:rPr>
      </w:pPr>
    </w:p>
    <w:p w14:paraId="69DA43DA"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rPr>
        <w:t>„</w:t>
      </w:r>
      <w:r w:rsidRPr="00B21C85">
        <w:rPr>
          <w:sz w:val="28"/>
          <w:szCs w:val="28"/>
          <w:u w:val="single"/>
        </w:rPr>
        <w:t xml:space="preserve">Společníci se podílejí na zisku určeném valnou hromadou k rozdělení mezi společníky odlišným způsobem, než v poměru svých podílů a to tak, jak je určeno dále v této společenské smlouvě. Účelem a hlavním cílem podnikatelské činnosti společnosti je (kromě dalších oborů činnosti společnosti popsaných výše) zajistit společné provozování vodohospodářských infrastruktur (majetku) ve vlastnictví jednotlivých společníků. Každý ze společníků je proto oprávněn za tímto účelem uzavřít se společností příslušnou provozní smlouvu (o nájmu a provozování vodohospodářské infrastruktury), na základě níž bude v souladu s platnými pravidly cenové regulace tento majetek společností provozován. </w:t>
      </w:r>
    </w:p>
    <w:p w14:paraId="7569EA91" w14:textId="77777777" w:rsidR="00B21C85" w:rsidRPr="00B21C85" w:rsidRDefault="00B21C85" w:rsidP="00B21C85">
      <w:pPr>
        <w:autoSpaceDE w:val="0"/>
        <w:autoSpaceDN w:val="0"/>
        <w:adjustRightInd w:val="0"/>
        <w:spacing w:line="240" w:lineRule="exact"/>
        <w:jc w:val="both"/>
        <w:rPr>
          <w:sz w:val="28"/>
          <w:szCs w:val="28"/>
          <w:u w:val="single"/>
        </w:rPr>
      </w:pPr>
    </w:p>
    <w:p w14:paraId="7B58BDD9"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Společníci se podílejí na zisku určeném valnou hromadou k rozdělení mezi společníky vždy v poměru svých  skutečně dosažených (z uplatněných kalkulačních) zisků (v součtu) z poskytování dodávek vody pitné dodávané odběratelům, vody  pitné, dodávané jiné osobě, než je odběratel (voda předaná) (dále společně jen tzv. „vodné“), odvádění vody odpadní nečištěné a čištěné a vody odpadní převzaté od jiného vodohospodářského subjektu (voda převzatá) (dále společně jen tzv. „stočné“), které jsou za každý kalendářní rok vypočteny společností pro každého společníka (obec) v dokumentu s názvem „</w:t>
      </w:r>
      <w:r w:rsidRPr="00B21C85">
        <w:rPr>
          <w:i/>
          <w:iCs/>
          <w:sz w:val="28"/>
          <w:szCs w:val="28"/>
          <w:u w:val="single"/>
        </w:rPr>
        <w:t>Porovnání všech položek výpočtu (kalkulace) cen pro vodné a stočné za kalendářní rok [PŘEDMĚTNÝ ROK] a dosažené skutečnosti v témže roce</w:t>
      </w:r>
      <w:r w:rsidRPr="00B21C85">
        <w:rPr>
          <w:sz w:val="28"/>
          <w:szCs w:val="28"/>
          <w:u w:val="single"/>
        </w:rPr>
        <w:t xml:space="preserve">“, kdy provozovatelem </w:t>
      </w:r>
      <w:r w:rsidRPr="00B21C85">
        <w:rPr>
          <w:sz w:val="28"/>
          <w:szCs w:val="28"/>
          <w:u w:val="single"/>
        </w:rPr>
        <w:lastRenderedPageBreak/>
        <w:t xml:space="preserve">vodohospodářské infrastruktury a příjemcem vodného a stočného je Společnost (Technické služby </w:t>
      </w:r>
      <w:proofErr w:type="spellStart"/>
      <w:r w:rsidRPr="00B21C85">
        <w:rPr>
          <w:sz w:val="28"/>
          <w:szCs w:val="28"/>
          <w:u w:val="single"/>
        </w:rPr>
        <w:t>Dolnobřežanska</w:t>
      </w:r>
      <w:proofErr w:type="spellEnd"/>
      <w:r w:rsidRPr="00B21C85">
        <w:rPr>
          <w:sz w:val="28"/>
          <w:szCs w:val="28"/>
          <w:u w:val="single"/>
        </w:rPr>
        <w:t>, s.r.o.) a tento dokument (vyrovnávací kalkulace ve smyslu příslušných právních předpisů) je společností zpracováván vždy pro každého společníka zvlášť. V případě, že se společník rozhodne nepřistoupit k provozování své vodohospodářské infrastruktury prostřednictvím společnosti a neuzavřít příslušnou provozní smlouvu, pak platí, že pro účely výpočtu jeho nároku na podíl na zisku je tento nulový. Výše podílu na zisku se tedy vypočte dle následující tabulky.</w:t>
      </w:r>
    </w:p>
    <w:p w14:paraId="167833BB" w14:textId="77777777" w:rsidR="00B21C85" w:rsidRPr="00B21C85" w:rsidRDefault="00B21C85" w:rsidP="00B21C85">
      <w:pPr>
        <w:autoSpaceDE w:val="0"/>
        <w:autoSpaceDN w:val="0"/>
        <w:adjustRightInd w:val="0"/>
        <w:spacing w:line="240" w:lineRule="exact"/>
        <w:jc w:val="both"/>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389"/>
        <w:gridCol w:w="1445"/>
        <w:gridCol w:w="1445"/>
        <w:gridCol w:w="2447"/>
      </w:tblGrid>
      <w:tr w:rsidR="00B21C85" w:rsidRPr="00B21C85" w14:paraId="5A7C6F9B" w14:textId="77777777">
        <w:tc>
          <w:tcPr>
            <w:tcW w:w="1016" w:type="dxa"/>
            <w:tcBorders>
              <w:top w:val="single" w:sz="4" w:space="0" w:color="auto"/>
              <w:left w:val="single" w:sz="4" w:space="0" w:color="auto"/>
              <w:bottom w:val="single" w:sz="4" w:space="0" w:color="auto"/>
              <w:right w:val="single" w:sz="4" w:space="0" w:color="auto"/>
            </w:tcBorders>
            <w:hideMark/>
          </w:tcPr>
          <w:p w14:paraId="1C655731"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Společník</w:t>
            </w:r>
          </w:p>
        </w:tc>
        <w:tc>
          <w:tcPr>
            <w:tcW w:w="2778" w:type="dxa"/>
            <w:tcBorders>
              <w:top w:val="single" w:sz="4" w:space="0" w:color="auto"/>
              <w:left w:val="single" w:sz="4" w:space="0" w:color="auto"/>
              <w:bottom w:val="single" w:sz="4" w:space="0" w:color="auto"/>
              <w:right w:val="single" w:sz="4" w:space="0" w:color="auto"/>
            </w:tcBorders>
            <w:hideMark/>
          </w:tcPr>
          <w:p w14:paraId="76CEA680"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Podíl na zisku společnosti v %</w:t>
            </w:r>
          </w:p>
        </w:tc>
        <w:tc>
          <w:tcPr>
            <w:tcW w:w="1134" w:type="dxa"/>
            <w:tcBorders>
              <w:top w:val="single" w:sz="4" w:space="0" w:color="auto"/>
              <w:left w:val="single" w:sz="4" w:space="0" w:color="auto"/>
              <w:bottom w:val="single" w:sz="4" w:space="0" w:color="auto"/>
              <w:right w:val="single" w:sz="4" w:space="0" w:color="auto"/>
            </w:tcBorders>
            <w:hideMark/>
          </w:tcPr>
          <w:p w14:paraId="70D66313"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Skutečnost zisk V</w:t>
            </w:r>
          </w:p>
        </w:tc>
        <w:tc>
          <w:tcPr>
            <w:tcW w:w="1417" w:type="dxa"/>
            <w:tcBorders>
              <w:top w:val="single" w:sz="4" w:space="0" w:color="auto"/>
              <w:left w:val="single" w:sz="4" w:space="0" w:color="auto"/>
              <w:bottom w:val="single" w:sz="4" w:space="0" w:color="auto"/>
              <w:right w:val="single" w:sz="4" w:space="0" w:color="auto"/>
            </w:tcBorders>
            <w:hideMark/>
          </w:tcPr>
          <w:p w14:paraId="6BA3C35D"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Skutečnost zisk S</w:t>
            </w:r>
          </w:p>
        </w:tc>
        <w:tc>
          <w:tcPr>
            <w:tcW w:w="2937" w:type="dxa"/>
            <w:tcBorders>
              <w:top w:val="single" w:sz="4" w:space="0" w:color="auto"/>
              <w:left w:val="single" w:sz="4" w:space="0" w:color="auto"/>
              <w:bottom w:val="single" w:sz="4" w:space="0" w:color="auto"/>
              <w:right w:val="single" w:sz="4" w:space="0" w:color="auto"/>
            </w:tcBorders>
            <w:hideMark/>
          </w:tcPr>
          <w:p w14:paraId="048AC38B"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Podíl na zisku v Kč</w:t>
            </w:r>
          </w:p>
        </w:tc>
      </w:tr>
      <w:tr w:rsidR="00B21C85" w:rsidRPr="00B21C85" w14:paraId="11CA9122" w14:textId="77777777">
        <w:tc>
          <w:tcPr>
            <w:tcW w:w="1016" w:type="dxa"/>
            <w:tcBorders>
              <w:top w:val="single" w:sz="4" w:space="0" w:color="auto"/>
              <w:left w:val="single" w:sz="4" w:space="0" w:color="auto"/>
              <w:bottom w:val="single" w:sz="4" w:space="0" w:color="auto"/>
              <w:right w:val="single" w:sz="4" w:space="0" w:color="auto"/>
            </w:tcBorders>
            <w:hideMark/>
          </w:tcPr>
          <w:p w14:paraId="72D26B6A"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Obec 1</w:t>
            </w:r>
          </w:p>
        </w:tc>
        <w:tc>
          <w:tcPr>
            <w:tcW w:w="2778" w:type="dxa"/>
            <w:tcBorders>
              <w:top w:val="single" w:sz="4" w:space="0" w:color="auto"/>
              <w:left w:val="single" w:sz="4" w:space="0" w:color="auto"/>
              <w:bottom w:val="single" w:sz="4" w:space="0" w:color="auto"/>
              <w:right w:val="single" w:sz="4" w:space="0" w:color="auto"/>
            </w:tcBorders>
            <w:hideMark/>
          </w:tcPr>
          <w:p w14:paraId="0D6FC71C"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 (ZV Obec 1+ZS Obec1) / ZV + ZS všech obcí (společníků)</w:t>
            </w:r>
          </w:p>
        </w:tc>
        <w:tc>
          <w:tcPr>
            <w:tcW w:w="1134" w:type="dxa"/>
            <w:tcBorders>
              <w:top w:val="single" w:sz="4" w:space="0" w:color="auto"/>
              <w:left w:val="single" w:sz="4" w:space="0" w:color="auto"/>
              <w:bottom w:val="single" w:sz="4" w:space="0" w:color="auto"/>
              <w:right w:val="single" w:sz="4" w:space="0" w:color="auto"/>
            </w:tcBorders>
            <w:hideMark/>
          </w:tcPr>
          <w:p w14:paraId="14362B8E"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ZV Obec 1</w:t>
            </w:r>
          </w:p>
        </w:tc>
        <w:tc>
          <w:tcPr>
            <w:tcW w:w="1417" w:type="dxa"/>
            <w:tcBorders>
              <w:top w:val="single" w:sz="4" w:space="0" w:color="auto"/>
              <w:left w:val="single" w:sz="4" w:space="0" w:color="auto"/>
              <w:bottom w:val="single" w:sz="4" w:space="0" w:color="auto"/>
              <w:right w:val="single" w:sz="4" w:space="0" w:color="auto"/>
            </w:tcBorders>
            <w:hideMark/>
          </w:tcPr>
          <w:p w14:paraId="7D31AAC4"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ZS Obec 1</w:t>
            </w:r>
          </w:p>
        </w:tc>
        <w:tc>
          <w:tcPr>
            <w:tcW w:w="2937" w:type="dxa"/>
            <w:tcBorders>
              <w:top w:val="single" w:sz="4" w:space="0" w:color="auto"/>
              <w:left w:val="single" w:sz="4" w:space="0" w:color="auto"/>
              <w:bottom w:val="single" w:sz="4" w:space="0" w:color="auto"/>
              <w:right w:val="single" w:sz="4" w:space="0" w:color="auto"/>
            </w:tcBorders>
            <w:hideMark/>
          </w:tcPr>
          <w:p w14:paraId="75712CA4"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 Podíl na zisku v % * celkový zisk společnosti</w:t>
            </w:r>
          </w:p>
        </w:tc>
      </w:tr>
    </w:tbl>
    <w:p w14:paraId="232E7B14" w14:textId="77777777" w:rsidR="00B21C85" w:rsidRPr="00B21C85" w:rsidRDefault="00B21C85" w:rsidP="00B21C85">
      <w:pPr>
        <w:autoSpaceDE w:val="0"/>
        <w:autoSpaceDN w:val="0"/>
        <w:adjustRightInd w:val="0"/>
        <w:spacing w:line="240" w:lineRule="exact"/>
        <w:jc w:val="both"/>
        <w:rPr>
          <w:sz w:val="28"/>
          <w:szCs w:val="28"/>
          <w:u w:val="single"/>
        </w:rPr>
      </w:pPr>
    </w:p>
    <w:p w14:paraId="49346ACF"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V = Vodné</w:t>
      </w:r>
    </w:p>
    <w:p w14:paraId="7AF2580B"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S = Stočné</w:t>
      </w:r>
    </w:p>
    <w:p w14:paraId="3E289DD3"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Z = zisk</w:t>
      </w:r>
    </w:p>
    <w:p w14:paraId="373B7CFF"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 = děleno</w:t>
      </w:r>
    </w:p>
    <w:p w14:paraId="00371836"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 = násobeno</w:t>
      </w:r>
    </w:p>
    <w:p w14:paraId="5CA86D5D" w14:textId="77777777" w:rsidR="00B21C85" w:rsidRPr="00B21C85" w:rsidRDefault="00B21C85" w:rsidP="00B21C85">
      <w:pPr>
        <w:autoSpaceDE w:val="0"/>
        <w:autoSpaceDN w:val="0"/>
        <w:adjustRightInd w:val="0"/>
        <w:spacing w:line="240" w:lineRule="exact"/>
        <w:jc w:val="both"/>
        <w:rPr>
          <w:sz w:val="28"/>
          <w:szCs w:val="28"/>
          <w:u w:val="single"/>
        </w:rPr>
      </w:pPr>
    </w:p>
    <w:p w14:paraId="447866E6" w14:textId="77777777" w:rsidR="00B21C85" w:rsidRPr="00B21C85" w:rsidRDefault="00B21C85" w:rsidP="00B21C85">
      <w:pPr>
        <w:autoSpaceDE w:val="0"/>
        <w:autoSpaceDN w:val="0"/>
        <w:adjustRightInd w:val="0"/>
        <w:spacing w:line="240" w:lineRule="exact"/>
        <w:jc w:val="both"/>
        <w:rPr>
          <w:sz w:val="28"/>
          <w:szCs w:val="28"/>
          <w:u w:val="single"/>
        </w:rPr>
      </w:pPr>
      <w:r w:rsidRPr="00B21C85">
        <w:rPr>
          <w:sz w:val="28"/>
          <w:szCs w:val="28"/>
          <w:u w:val="single"/>
        </w:rPr>
        <w:t>Výše uvedené platí, nerozhodne-li valná hromada 100% hlasů všech společníků o jiném poměru rozdělení podílu na zisku, nebo neuzavřou-li všichni společníci Společnosti dohodu o jiném poměru podílu na zisku.“</w:t>
      </w:r>
    </w:p>
    <w:p w14:paraId="4F925148" w14:textId="77777777" w:rsidR="00B21C85" w:rsidRDefault="00B21C85" w:rsidP="00B21C85">
      <w:pPr>
        <w:autoSpaceDE w:val="0"/>
        <w:autoSpaceDN w:val="0"/>
        <w:adjustRightInd w:val="0"/>
        <w:spacing w:line="240" w:lineRule="exact"/>
        <w:jc w:val="both"/>
        <w:rPr>
          <w:b/>
          <w:bCs/>
          <w:i/>
          <w:iCs/>
          <w:sz w:val="28"/>
          <w:szCs w:val="28"/>
        </w:rPr>
      </w:pPr>
    </w:p>
    <w:p w14:paraId="5A104CCF" w14:textId="0688F7AD" w:rsidR="00B21C85" w:rsidRPr="00B21C85" w:rsidRDefault="00B21C85" w:rsidP="00B21C85">
      <w:pPr>
        <w:autoSpaceDE w:val="0"/>
        <w:autoSpaceDN w:val="0"/>
        <w:adjustRightInd w:val="0"/>
        <w:spacing w:line="240" w:lineRule="exact"/>
        <w:jc w:val="both"/>
        <w:rPr>
          <w:b/>
          <w:bCs/>
          <w:i/>
          <w:iCs/>
          <w:sz w:val="28"/>
          <w:szCs w:val="28"/>
        </w:rPr>
      </w:pPr>
      <w:r w:rsidRPr="00B21C85">
        <w:rPr>
          <w:b/>
          <w:bCs/>
          <w:i/>
          <w:iCs/>
          <w:sz w:val="28"/>
          <w:szCs w:val="28"/>
        </w:rPr>
        <w:t>A nahrazuje se následujícím textem:</w:t>
      </w:r>
    </w:p>
    <w:p w14:paraId="3E5F9770" w14:textId="77777777" w:rsidR="00B21C85" w:rsidRPr="00B21C85" w:rsidRDefault="00B21C85" w:rsidP="00B21C85">
      <w:pPr>
        <w:autoSpaceDE w:val="0"/>
        <w:autoSpaceDN w:val="0"/>
        <w:adjustRightInd w:val="0"/>
        <w:spacing w:line="240" w:lineRule="exact"/>
        <w:jc w:val="both"/>
        <w:rPr>
          <w:i/>
          <w:iCs/>
          <w:sz w:val="28"/>
          <w:szCs w:val="28"/>
        </w:rPr>
      </w:pPr>
    </w:p>
    <w:p w14:paraId="74416F4A"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 xml:space="preserve">„Společníci se podílejí na zisku určeném valnou hromadou k rozdělení mezi společníky odlišným způsobem, než v poměru svých podílů a to tak, jak je určeno dále v této společenské smlouvě. Účelem a hlavním cílem podnikatelské činnosti společnosti je (kromě dalších oborů činnosti společnosti popsaných výše) zajistit společné provozování vodohospodářských infrastruktur (majetku) ve vlastnictví jednotlivých společníků. Každý ze společníků je proto oprávněn za tímto účelem uzavřít se společností příslušnou provozní smlouvu (o nájmu a provozování vodohospodářské infrastruktury), na základě níž bude v souladu s platnými pravidly cenové regulace tento majetek společností provozován. </w:t>
      </w:r>
    </w:p>
    <w:p w14:paraId="0D574E4A" w14:textId="77777777" w:rsidR="00B21C85" w:rsidRPr="00B21C85" w:rsidRDefault="00B21C85" w:rsidP="00B21C85">
      <w:pPr>
        <w:autoSpaceDE w:val="0"/>
        <w:autoSpaceDN w:val="0"/>
        <w:adjustRightInd w:val="0"/>
        <w:spacing w:line="240" w:lineRule="exact"/>
        <w:jc w:val="both"/>
        <w:rPr>
          <w:sz w:val="28"/>
          <w:szCs w:val="28"/>
        </w:rPr>
      </w:pPr>
    </w:p>
    <w:p w14:paraId="69632FA4"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 xml:space="preserve">Společníci se podílejí na zisku určeném valnou hromadou k rozdělení mezi společníky za daný kalendářní rok vždy v poměru celkových výnosů společnosti od všech společníků k výnosům plynoucích společnosti od jednotlivých společníků v dotčeném kalendářním roce. Výnosy společnosti plynoucí od jednotlivého společníka představují vždy součet výnosů plynoucích společnosti od tohoto jednotlivého společníka v kategorii VODA a OSTATNÍ, jak jsou dále definovány. Výnosem se rozumí vždy hrubý příjem společnosti dle účetních záznamů společnosti. </w:t>
      </w:r>
    </w:p>
    <w:p w14:paraId="1D27A0B7" w14:textId="77777777" w:rsidR="00B21C85" w:rsidRPr="00B21C85" w:rsidRDefault="00B21C85" w:rsidP="00B21C85">
      <w:pPr>
        <w:autoSpaceDE w:val="0"/>
        <w:autoSpaceDN w:val="0"/>
        <w:adjustRightInd w:val="0"/>
        <w:spacing w:line="240" w:lineRule="exact"/>
        <w:jc w:val="both"/>
        <w:rPr>
          <w:sz w:val="28"/>
          <w:szCs w:val="28"/>
        </w:rPr>
      </w:pPr>
    </w:p>
    <w:p w14:paraId="144D42CE" w14:textId="77777777" w:rsidR="00B21C85" w:rsidRPr="00B21C85" w:rsidRDefault="00B21C85" w:rsidP="00B21C85">
      <w:pPr>
        <w:numPr>
          <w:ilvl w:val="0"/>
          <w:numId w:val="8"/>
        </w:numPr>
        <w:autoSpaceDE w:val="0"/>
        <w:autoSpaceDN w:val="0"/>
        <w:adjustRightInd w:val="0"/>
        <w:spacing w:line="240" w:lineRule="exact"/>
        <w:jc w:val="both"/>
        <w:rPr>
          <w:sz w:val="28"/>
          <w:szCs w:val="28"/>
        </w:rPr>
      </w:pPr>
      <w:r w:rsidRPr="00B21C85">
        <w:rPr>
          <w:sz w:val="28"/>
          <w:szCs w:val="28"/>
        </w:rPr>
        <w:t xml:space="preserve">VODA. Výnosy společnosti z poskytování dodávek vody pitné dodávané odběratelům, vody  pitné, dodávané jiné osobě, než je odběratel (voda předaná) (dále společně jen tzv. „vodné“), odvádění vody odpadní nečištěné a čištěné a vody odpadní převzaté od jiného vodohospodářského subjektu (voda převzatá) (dále společně jen tzv. „stočné“), které jsou za každý kalendářní rok vypočteny společností pro každého společníka (obec) zvlášť z vodohospodářské infrastruktury ve vlastnictví tohoto společníka (obce), kdy provozovatelem vodohospodářské infrastruktury společníka (obce) a příjemcem vodného a stočného je společnost (Technické služby </w:t>
      </w:r>
      <w:proofErr w:type="spellStart"/>
      <w:r w:rsidRPr="00B21C85">
        <w:rPr>
          <w:sz w:val="28"/>
          <w:szCs w:val="28"/>
        </w:rPr>
        <w:t>Dolnobřežanska</w:t>
      </w:r>
      <w:proofErr w:type="spellEnd"/>
      <w:r w:rsidRPr="00B21C85">
        <w:rPr>
          <w:sz w:val="28"/>
          <w:szCs w:val="28"/>
        </w:rPr>
        <w:t xml:space="preserve">, s.r.o.). V případě, že společník (obec) nebude mít uzavřenou smlouvu o </w:t>
      </w:r>
      <w:r w:rsidRPr="00B21C85">
        <w:rPr>
          <w:sz w:val="28"/>
          <w:szCs w:val="28"/>
        </w:rPr>
        <w:lastRenderedPageBreak/>
        <w:t>provozování své vodohospodářské infrastruktury prostřednictvím společnosti, pak platí, že výnos v kategorii VODA je roven nule.</w:t>
      </w:r>
    </w:p>
    <w:p w14:paraId="7308A6C2" w14:textId="77777777" w:rsidR="00B21C85" w:rsidRPr="00B21C85" w:rsidRDefault="00B21C85" w:rsidP="00B21C85">
      <w:pPr>
        <w:autoSpaceDE w:val="0"/>
        <w:autoSpaceDN w:val="0"/>
        <w:adjustRightInd w:val="0"/>
        <w:spacing w:line="240" w:lineRule="exact"/>
        <w:jc w:val="both"/>
        <w:rPr>
          <w:sz w:val="28"/>
          <w:szCs w:val="28"/>
        </w:rPr>
      </w:pPr>
    </w:p>
    <w:p w14:paraId="2DF25D15" w14:textId="77777777" w:rsidR="00B21C85" w:rsidRPr="00B21C85" w:rsidRDefault="00B21C85" w:rsidP="00B21C85">
      <w:pPr>
        <w:numPr>
          <w:ilvl w:val="0"/>
          <w:numId w:val="8"/>
        </w:numPr>
        <w:autoSpaceDE w:val="0"/>
        <w:autoSpaceDN w:val="0"/>
        <w:adjustRightInd w:val="0"/>
        <w:spacing w:line="240" w:lineRule="exact"/>
        <w:jc w:val="both"/>
        <w:rPr>
          <w:sz w:val="28"/>
          <w:szCs w:val="28"/>
        </w:rPr>
      </w:pPr>
      <w:r w:rsidRPr="00B21C85">
        <w:rPr>
          <w:sz w:val="28"/>
          <w:szCs w:val="28"/>
        </w:rPr>
        <w:t xml:space="preserve">OSTATNÍ. Výnosy společnosti z jakýchkoli jiných služeb poskytovaných společností (Technické služby </w:t>
      </w:r>
      <w:proofErr w:type="spellStart"/>
      <w:r w:rsidRPr="00B21C85">
        <w:rPr>
          <w:sz w:val="28"/>
          <w:szCs w:val="28"/>
        </w:rPr>
        <w:t>Dolnobřežanska</w:t>
      </w:r>
      <w:proofErr w:type="spellEnd"/>
      <w:r w:rsidRPr="00B21C85">
        <w:rPr>
          <w:sz w:val="28"/>
          <w:szCs w:val="28"/>
        </w:rPr>
        <w:t>, s.r.o.) společníkovi (obci) v příslušném kalendářním roce, které budou za každý kalendářní rok vypočteny společností pro každého společníka (obec) zvlášť.</w:t>
      </w:r>
    </w:p>
    <w:p w14:paraId="45E9CB2A" w14:textId="77777777" w:rsidR="00B21C85" w:rsidRPr="00B21C85" w:rsidRDefault="00B21C85" w:rsidP="00B21C85">
      <w:pPr>
        <w:autoSpaceDE w:val="0"/>
        <w:autoSpaceDN w:val="0"/>
        <w:adjustRightInd w:val="0"/>
        <w:spacing w:line="240" w:lineRule="exact"/>
        <w:jc w:val="both"/>
        <w:rPr>
          <w:sz w:val="28"/>
          <w:szCs w:val="28"/>
        </w:rPr>
      </w:pPr>
    </w:p>
    <w:p w14:paraId="3523F09C"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Výnosy v kategoriích VODA a OSTATNÍ budou za každý kalendářní rok vypočteny společností v dokumentu s názvem „</w:t>
      </w:r>
      <w:r w:rsidRPr="00B21C85">
        <w:rPr>
          <w:i/>
          <w:iCs/>
          <w:sz w:val="28"/>
          <w:szCs w:val="28"/>
        </w:rPr>
        <w:t>Výnosy [PŘEDMĚTNÝ ROK]</w:t>
      </w:r>
      <w:r w:rsidRPr="00B21C85">
        <w:rPr>
          <w:sz w:val="28"/>
          <w:szCs w:val="28"/>
        </w:rPr>
        <w:t xml:space="preserve"> tak, aby byly zřejmé výnosy každého společníka v každé kategorii a také poměr jednotlivých výnosů všech společníků v procentech, dle vzorce uvedeném v tabulce níže ve sloupci „</w:t>
      </w:r>
      <w:r w:rsidRPr="00B21C85">
        <w:rPr>
          <w:i/>
          <w:iCs/>
          <w:sz w:val="28"/>
          <w:szCs w:val="28"/>
        </w:rPr>
        <w:t>Podíl na zisku společnosti v %</w:t>
      </w:r>
      <w:r w:rsidRPr="00B21C85">
        <w:rPr>
          <w:sz w:val="28"/>
          <w:szCs w:val="28"/>
        </w:rPr>
        <w:t>“.</w:t>
      </w:r>
    </w:p>
    <w:p w14:paraId="3ED26F28" w14:textId="77777777" w:rsidR="00B21C85" w:rsidRPr="00B21C85" w:rsidRDefault="00B21C85" w:rsidP="00B21C85">
      <w:pPr>
        <w:autoSpaceDE w:val="0"/>
        <w:autoSpaceDN w:val="0"/>
        <w:adjustRightInd w:val="0"/>
        <w:spacing w:line="240" w:lineRule="exact"/>
        <w:jc w:val="both"/>
        <w:rPr>
          <w:sz w:val="28"/>
          <w:szCs w:val="28"/>
        </w:rPr>
      </w:pPr>
    </w:p>
    <w:p w14:paraId="29FF2D3F"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 xml:space="preserve"> Výše podílu na zisku se tedy vypočte dle následující tabulky.</w:t>
      </w:r>
    </w:p>
    <w:p w14:paraId="3D7789F3" w14:textId="77777777" w:rsidR="00B21C85" w:rsidRPr="00B21C85" w:rsidRDefault="00B21C85" w:rsidP="00B21C85">
      <w:pPr>
        <w:autoSpaceDE w:val="0"/>
        <w:autoSpaceDN w:val="0"/>
        <w:adjustRightInd w:val="0"/>
        <w:spacing w:line="240" w:lineRule="exact"/>
        <w:jc w:val="both"/>
        <w:rPr>
          <w:sz w:val="28"/>
          <w:szCs w:val="28"/>
        </w:rPr>
      </w:pPr>
    </w:p>
    <w:p w14:paraId="2DF414BB" w14:textId="77777777" w:rsidR="00B21C85" w:rsidRPr="00B21C85" w:rsidRDefault="00B21C85" w:rsidP="00B21C85">
      <w:pPr>
        <w:autoSpaceDE w:val="0"/>
        <w:autoSpaceDN w:val="0"/>
        <w:adjustRightInd w:val="0"/>
        <w:spacing w:line="240" w:lineRule="exac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36"/>
        <w:gridCol w:w="3024"/>
      </w:tblGrid>
      <w:tr w:rsidR="00B21C85" w:rsidRPr="00B21C85" w14:paraId="5A5D3862" w14:textId="77777777">
        <w:tc>
          <w:tcPr>
            <w:tcW w:w="1413" w:type="dxa"/>
            <w:tcBorders>
              <w:top w:val="single" w:sz="4" w:space="0" w:color="auto"/>
              <w:left w:val="single" w:sz="4" w:space="0" w:color="auto"/>
              <w:bottom w:val="single" w:sz="4" w:space="0" w:color="auto"/>
              <w:right w:val="single" w:sz="4" w:space="0" w:color="auto"/>
            </w:tcBorders>
            <w:hideMark/>
          </w:tcPr>
          <w:p w14:paraId="07CC2187"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Společník</w:t>
            </w:r>
          </w:p>
        </w:tc>
        <w:tc>
          <w:tcPr>
            <w:tcW w:w="4536" w:type="dxa"/>
            <w:tcBorders>
              <w:top w:val="single" w:sz="4" w:space="0" w:color="auto"/>
              <w:left w:val="single" w:sz="4" w:space="0" w:color="auto"/>
              <w:bottom w:val="single" w:sz="4" w:space="0" w:color="auto"/>
              <w:right w:val="single" w:sz="4" w:space="0" w:color="auto"/>
            </w:tcBorders>
            <w:hideMark/>
          </w:tcPr>
          <w:p w14:paraId="3D2EF87B"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Podíl na zisku společnosti v %</w:t>
            </w:r>
          </w:p>
        </w:tc>
        <w:tc>
          <w:tcPr>
            <w:tcW w:w="3024" w:type="dxa"/>
            <w:tcBorders>
              <w:top w:val="single" w:sz="4" w:space="0" w:color="auto"/>
              <w:left w:val="single" w:sz="4" w:space="0" w:color="auto"/>
              <w:bottom w:val="single" w:sz="4" w:space="0" w:color="auto"/>
              <w:right w:val="single" w:sz="4" w:space="0" w:color="auto"/>
            </w:tcBorders>
            <w:hideMark/>
          </w:tcPr>
          <w:p w14:paraId="4DFF689D"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Podíl na zisku v Kč</w:t>
            </w:r>
          </w:p>
        </w:tc>
      </w:tr>
      <w:tr w:rsidR="00B21C85" w:rsidRPr="00B21C85" w14:paraId="49E2F2F4" w14:textId="77777777">
        <w:tc>
          <w:tcPr>
            <w:tcW w:w="1413" w:type="dxa"/>
            <w:tcBorders>
              <w:top w:val="single" w:sz="4" w:space="0" w:color="auto"/>
              <w:left w:val="single" w:sz="4" w:space="0" w:color="auto"/>
              <w:bottom w:val="single" w:sz="4" w:space="0" w:color="auto"/>
              <w:right w:val="single" w:sz="4" w:space="0" w:color="auto"/>
            </w:tcBorders>
            <w:hideMark/>
          </w:tcPr>
          <w:p w14:paraId="4548F047"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Společník 1</w:t>
            </w:r>
          </w:p>
        </w:tc>
        <w:tc>
          <w:tcPr>
            <w:tcW w:w="4536" w:type="dxa"/>
            <w:tcBorders>
              <w:top w:val="single" w:sz="4" w:space="0" w:color="auto"/>
              <w:left w:val="single" w:sz="4" w:space="0" w:color="auto"/>
              <w:bottom w:val="single" w:sz="4" w:space="0" w:color="auto"/>
              <w:right w:val="single" w:sz="4" w:space="0" w:color="auto"/>
            </w:tcBorders>
            <w:hideMark/>
          </w:tcPr>
          <w:p w14:paraId="1A36A41E"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 (VV na Společník 1+VO na Společník 1) / (VV na všechny společníky + VO na všechny společníky)</w:t>
            </w:r>
          </w:p>
        </w:tc>
        <w:tc>
          <w:tcPr>
            <w:tcW w:w="3024" w:type="dxa"/>
            <w:tcBorders>
              <w:top w:val="single" w:sz="4" w:space="0" w:color="auto"/>
              <w:left w:val="single" w:sz="4" w:space="0" w:color="auto"/>
              <w:bottom w:val="single" w:sz="4" w:space="0" w:color="auto"/>
              <w:right w:val="single" w:sz="4" w:space="0" w:color="auto"/>
            </w:tcBorders>
            <w:hideMark/>
          </w:tcPr>
          <w:p w14:paraId="3D42E1F3"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 Podíl na zisku v % * celkový zisk společnosti určeném valnou hromadou k rozdělení mezi společníky</w:t>
            </w:r>
          </w:p>
        </w:tc>
      </w:tr>
    </w:tbl>
    <w:p w14:paraId="228F6604" w14:textId="77777777" w:rsidR="00B21C85" w:rsidRPr="00B21C85" w:rsidRDefault="00B21C85" w:rsidP="00B21C85">
      <w:pPr>
        <w:autoSpaceDE w:val="0"/>
        <w:autoSpaceDN w:val="0"/>
        <w:adjustRightInd w:val="0"/>
        <w:spacing w:line="240" w:lineRule="exact"/>
        <w:jc w:val="both"/>
        <w:rPr>
          <w:sz w:val="28"/>
          <w:szCs w:val="28"/>
        </w:rPr>
      </w:pPr>
    </w:p>
    <w:p w14:paraId="72496617"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VV = výnos VODA</w:t>
      </w:r>
    </w:p>
    <w:p w14:paraId="04DE7ADE"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VO = výnos OSTATNÍ</w:t>
      </w:r>
    </w:p>
    <w:p w14:paraId="661C4986"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 = děleno</w:t>
      </w:r>
    </w:p>
    <w:p w14:paraId="663D8054"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 = násobeno</w:t>
      </w:r>
    </w:p>
    <w:p w14:paraId="607110DF" w14:textId="77777777" w:rsidR="00B21C85" w:rsidRPr="00B21C85" w:rsidRDefault="00B21C85" w:rsidP="00B21C85">
      <w:pPr>
        <w:autoSpaceDE w:val="0"/>
        <w:autoSpaceDN w:val="0"/>
        <w:adjustRightInd w:val="0"/>
        <w:spacing w:line="240" w:lineRule="exact"/>
        <w:jc w:val="both"/>
        <w:rPr>
          <w:sz w:val="28"/>
          <w:szCs w:val="28"/>
        </w:rPr>
      </w:pPr>
      <w:r w:rsidRPr="00B21C85">
        <w:rPr>
          <w:sz w:val="28"/>
          <w:szCs w:val="28"/>
        </w:rPr>
        <w:t>Výše uvedené platí, nerozhodne-li valná hromada 100% hlasů všech společníků o jiném poměru rozdělení podílu na zisku, nebo neuzavřou-li všichni společníci Společnosti dohodu o jiném poměru podílu na zisku.“</w:t>
      </w:r>
    </w:p>
    <w:p w14:paraId="6CA12C9A" w14:textId="77777777" w:rsidR="00B21C85" w:rsidRPr="00B21C85" w:rsidRDefault="00B21C85" w:rsidP="00B21C85">
      <w:pPr>
        <w:autoSpaceDE w:val="0"/>
        <w:autoSpaceDN w:val="0"/>
        <w:adjustRightInd w:val="0"/>
        <w:spacing w:line="240" w:lineRule="exact"/>
        <w:jc w:val="both"/>
        <w:rPr>
          <w:sz w:val="28"/>
          <w:szCs w:val="28"/>
        </w:rPr>
      </w:pPr>
    </w:p>
    <w:p w14:paraId="7E38F7DE" w14:textId="77777777" w:rsidR="00B21C85" w:rsidRPr="00B21C85" w:rsidRDefault="00B21C85" w:rsidP="00B21C85">
      <w:pPr>
        <w:autoSpaceDE w:val="0"/>
        <w:autoSpaceDN w:val="0"/>
        <w:adjustRightInd w:val="0"/>
        <w:spacing w:line="240" w:lineRule="exact"/>
        <w:jc w:val="both"/>
        <w:rPr>
          <w:b/>
          <w:bCs/>
          <w:i/>
          <w:iCs/>
          <w:sz w:val="28"/>
          <w:szCs w:val="28"/>
        </w:rPr>
      </w:pPr>
      <w:r w:rsidRPr="00B21C85">
        <w:rPr>
          <w:b/>
          <w:bCs/>
          <w:sz w:val="28"/>
          <w:szCs w:val="28"/>
        </w:rPr>
        <w:t>Ostatní ustanovení společenské smlouvy zůstávají beze změny.</w:t>
      </w:r>
    </w:p>
    <w:p w14:paraId="6A89FD73" w14:textId="77777777" w:rsidR="00B21C85" w:rsidRPr="00B21C85" w:rsidRDefault="00B21C85" w:rsidP="00B21C85">
      <w:pPr>
        <w:autoSpaceDE w:val="0"/>
        <w:autoSpaceDN w:val="0"/>
        <w:adjustRightInd w:val="0"/>
        <w:spacing w:line="240" w:lineRule="exact"/>
        <w:jc w:val="both"/>
        <w:rPr>
          <w:u w:val="single"/>
        </w:rPr>
      </w:pPr>
    </w:p>
    <w:p w14:paraId="4ACD2415" w14:textId="77777777" w:rsidR="00B21C85" w:rsidRPr="00B21C85" w:rsidRDefault="00B21C85" w:rsidP="00B21C85">
      <w:pPr>
        <w:autoSpaceDE w:val="0"/>
        <w:autoSpaceDN w:val="0"/>
        <w:adjustRightInd w:val="0"/>
        <w:spacing w:line="240" w:lineRule="exact"/>
        <w:jc w:val="both"/>
        <w:rPr>
          <w:u w:val="single"/>
        </w:rPr>
      </w:pPr>
    </w:p>
    <w:p w14:paraId="0ECF0144" w14:textId="1C301F08" w:rsidR="003C22DA" w:rsidRPr="003C22DA" w:rsidRDefault="003C22DA" w:rsidP="003C22DA">
      <w:pPr>
        <w:autoSpaceDE w:val="0"/>
        <w:autoSpaceDN w:val="0"/>
        <w:adjustRightInd w:val="0"/>
        <w:spacing w:line="240" w:lineRule="exact"/>
        <w:jc w:val="both"/>
      </w:pPr>
    </w:p>
    <w:p w14:paraId="3588B2A2" w14:textId="77777777" w:rsidR="008C2D91" w:rsidRPr="00B21C85" w:rsidRDefault="008C2D91" w:rsidP="00B21C85">
      <w:pPr>
        <w:rPr>
          <w:sz w:val="28"/>
          <w:szCs w:val="28"/>
        </w:rPr>
      </w:pPr>
      <w:r w:rsidRPr="00B21C85">
        <w:rPr>
          <w:b/>
          <w:bCs/>
          <w:sz w:val="28"/>
          <w:szCs w:val="28"/>
        </w:rPr>
        <w:t xml:space="preserve">Návrh usnesení: </w:t>
      </w:r>
    </w:p>
    <w:p w14:paraId="6D86769F" w14:textId="7287B0FC" w:rsidR="00B21C85" w:rsidRPr="00B21C85" w:rsidRDefault="00B21C85" w:rsidP="00B21C85">
      <w:pPr>
        <w:rPr>
          <w:sz w:val="28"/>
          <w:szCs w:val="28"/>
        </w:rPr>
      </w:pPr>
      <w:r w:rsidRPr="00B21C85">
        <w:rPr>
          <w:sz w:val="28"/>
          <w:szCs w:val="28"/>
        </w:rPr>
        <w:t>Zastupitel</w:t>
      </w:r>
      <w:r>
        <w:rPr>
          <w:sz w:val="28"/>
          <w:szCs w:val="28"/>
        </w:rPr>
        <w:t>st</w:t>
      </w:r>
      <w:r w:rsidRPr="00B21C85">
        <w:rPr>
          <w:sz w:val="28"/>
          <w:szCs w:val="28"/>
        </w:rPr>
        <w:t xml:space="preserve">vo obce přijalo toto usnesení: </w:t>
      </w:r>
      <w:r>
        <w:rPr>
          <w:sz w:val="28"/>
          <w:szCs w:val="28"/>
        </w:rPr>
        <w:br/>
      </w:r>
    </w:p>
    <w:p w14:paraId="6858CC48" w14:textId="33EEB7B3" w:rsidR="00A168CC" w:rsidRPr="00A168CC" w:rsidRDefault="00A168CC" w:rsidP="00A168CC">
      <w:pPr>
        <w:tabs>
          <w:tab w:val="left" w:pos="708"/>
        </w:tabs>
        <w:rPr>
          <w:sz w:val="28"/>
          <w:szCs w:val="28"/>
        </w:rPr>
      </w:pPr>
      <w:r w:rsidRPr="00A168CC">
        <w:rPr>
          <w:b/>
          <w:bCs/>
          <w:sz w:val="28"/>
          <w:szCs w:val="28"/>
        </w:rPr>
        <w:t>I. schvaluje</w:t>
      </w:r>
      <w:r w:rsidRPr="00A168CC">
        <w:rPr>
          <w:sz w:val="28"/>
          <w:szCs w:val="28"/>
        </w:rPr>
        <w:t xml:space="preserve"> </w:t>
      </w:r>
      <w:r>
        <w:rPr>
          <w:sz w:val="28"/>
          <w:szCs w:val="28"/>
        </w:rPr>
        <w:br/>
        <w:t>Z</w:t>
      </w:r>
      <w:r w:rsidRPr="00A168CC">
        <w:rPr>
          <w:sz w:val="28"/>
          <w:szCs w:val="28"/>
        </w:rPr>
        <w:t xml:space="preserve">měnu společenské smlouvy společnosti Technické služby </w:t>
      </w:r>
      <w:proofErr w:type="spellStart"/>
      <w:r w:rsidRPr="00A168CC">
        <w:rPr>
          <w:sz w:val="28"/>
          <w:szCs w:val="28"/>
        </w:rPr>
        <w:t>Dolnobřežanska</w:t>
      </w:r>
      <w:proofErr w:type="spellEnd"/>
      <w:r w:rsidRPr="00A168CC">
        <w:rPr>
          <w:sz w:val="28"/>
          <w:szCs w:val="28"/>
        </w:rPr>
        <w:t xml:space="preserve">, s.r.o., IČO 037 11 617, se sídlem Vestecká 3, 252 50 Vestec, </w:t>
      </w:r>
      <w:proofErr w:type="spellStart"/>
      <w:r w:rsidRPr="00A168CC">
        <w:rPr>
          <w:sz w:val="28"/>
          <w:szCs w:val="28"/>
        </w:rPr>
        <w:t>sp</w:t>
      </w:r>
      <w:proofErr w:type="spellEnd"/>
      <w:r w:rsidRPr="00A168CC">
        <w:rPr>
          <w:sz w:val="28"/>
          <w:szCs w:val="28"/>
        </w:rPr>
        <w:t xml:space="preserve">. zn. C 236760, vedená u Městského soudu v Praze (dále jen „TSD“), části osmé: Podíly, hlasovací práva na společnosti, podíl na zisku, jak je uvedeno v bodu II tohoto usnesení zastupitelstva obce a dále s účinností od dnešního dne deleguje jako svého zástupce pro účast na veškerých budoucích valných hromadách společnosti TSD konaných do konce jejího funkčního období starostku obce a pověřuje ji hlasováním na těchto valných hromadách, podpisem veškerých příslušných dokumentů a prováděním veškerých jednání a výkonem veškerých práv a povinností, jež bude obec Psáry mít jako společník společnosti TSD, </w:t>
      </w:r>
      <w:r w:rsidRPr="00A168CC">
        <w:rPr>
          <w:sz w:val="28"/>
          <w:szCs w:val="28"/>
        </w:rPr>
        <w:lastRenderedPageBreak/>
        <w:t>jakož i souhlasí s tím, aby delegovaná zástupkyně zmocnil ke svému zastoupení libovolného člena zastupitelstva obce Psáry nebo advokáta.</w:t>
      </w:r>
    </w:p>
    <w:p w14:paraId="31A1C2C5" w14:textId="77777777" w:rsidR="00A168CC" w:rsidRPr="00A168CC" w:rsidRDefault="00A168CC" w:rsidP="00A168CC">
      <w:pPr>
        <w:tabs>
          <w:tab w:val="left" w:pos="708"/>
        </w:tabs>
        <w:rPr>
          <w:sz w:val="28"/>
          <w:szCs w:val="28"/>
        </w:rPr>
      </w:pPr>
    </w:p>
    <w:p w14:paraId="687483A5" w14:textId="2B2EA6B2" w:rsidR="00A168CC" w:rsidRDefault="00A168CC" w:rsidP="00A168CC">
      <w:pPr>
        <w:tabs>
          <w:tab w:val="left" w:pos="708"/>
        </w:tabs>
        <w:rPr>
          <w:sz w:val="28"/>
          <w:szCs w:val="28"/>
        </w:rPr>
      </w:pPr>
      <w:r w:rsidRPr="00A168CC">
        <w:rPr>
          <w:sz w:val="28"/>
          <w:szCs w:val="28"/>
        </w:rPr>
        <w:t xml:space="preserve">II. </w:t>
      </w:r>
      <w:r w:rsidRPr="00A168CC">
        <w:rPr>
          <w:b/>
          <w:bCs/>
          <w:sz w:val="28"/>
          <w:szCs w:val="28"/>
        </w:rPr>
        <w:t>ruší a nahrazuje</w:t>
      </w:r>
      <w:r>
        <w:rPr>
          <w:sz w:val="28"/>
          <w:szCs w:val="28"/>
        </w:rPr>
        <w:t xml:space="preserve"> </w:t>
      </w:r>
    </w:p>
    <w:p w14:paraId="25B9C687" w14:textId="676CFA49" w:rsidR="00A168CC" w:rsidRPr="00A168CC" w:rsidRDefault="00A168CC" w:rsidP="00A168CC">
      <w:pPr>
        <w:tabs>
          <w:tab w:val="left" w:pos="708"/>
        </w:tabs>
        <w:rPr>
          <w:sz w:val="28"/>
          <w:szCs w:val="28"/>
        </w:rPr>
      </w:pPr>
      <w:r w:rsidRPr="00A168CC">
        <w:rPr>
          <w:sz w:val="28"/>
          <w:szCs w:val="28"/>
        </w:rPr>
        <w:t>Společensk</w:t>
      </w:r>
      <w:r>
        <w:rPr>
          <w:sz w:val="28"/>
          <w:szCs w:val="28"/>
        </w:rPr>
        <w:t>á</w:t>
      </w:r>
      <w:r w:rsidRPr="00A168CC">
        <w:rPr>
          <w:sz w:val="28"/>
          <w:szCs w:val="28"/>
        </w:rPr>
        <w:t xml:space="preserve"> smlouv</w:t>
      </w:r>
      <w:r>
        <w:rPr>
          <w:sz w:val="28"/>
          <w:szCs w:val="28"/>
        </w:rPr>
        <w:t>a</w:t>
      </w:r>
      <w:r w:rsidRPr="00A168CC">
        <w:rPr>
          <w:sz w:val="28"/>
          <w:szCs w:val="28"/>
        </w:rPr>
        <w:t xml:space="preserve"> společnosti TSD se v </w:t>
      </w:r>
      <w:r w:rsidRPr="00A168CC">
        <w:rPr>
          <w:sz w:val="28"/>
          <w:szCs w:val="28"/>
          <w:u w:val="single"/>
        </w:rPr>
        <w:t>článku „Z a   o s m é“ odstavci třetím až pátém včetně tabulky výpočtu rozdělení zisku, ruší a nahrazuje následujícím zněním, přičemž ostatní ustanovení společenské smlouvy TSD zůstávají beze změny</w:t>
      </w:r>
      <w:r w:rsidRPr="00A168CC">
        <w:rPr>
          <w:sz w:val="28"/>
          <w:szCs w:val="28"/>
        </w:rPr>
        <w:t>:</w:t>
      </w:r>
    </w:p>
    <w:p w14:paraId="6301DD0B" w14:textId="77777777" w:rsidR="00A168CC" w:rsidRPr="00A168CC" w:rsidRDefault="00A168CC" w:rsidP="00A168CC">
      <w:pPr>
        <w:tabs>
          <w:tab w:val="left" w:pos="708"/>
        </w:tabs>
        <w:rPr>
          <w:sz w:val="28"/>
          <w:szCs w:val="28"/>
        </w:rPr>
      </w:pPr>
    </w:p>
    <w:p w14:paraId="5989CB15" w14:textId="77777777" w:rsidR="00A168CC" w:rsidRPr="00A168CC" w:rsidRDefault="00A168CC" w:rsidP="00A168CC">
      <w:pPr>
        <w:tabs>
          <w:tab w:val="left" w:pos="708"/>
        </w:tabs>
        <w:rPr>
          <w:sz w:val="28"/>
          <w:szCs w:val="28"/>
        </w:rPr>
      </w:pPr>
      <w:r w:rsidRPr="00A168CC">
        <w:rPr>
          <w:sz w:val="28"/>
          <w:szCs w:val="28"/>
        </w:rPr>
        <w:t xml:space="preserve">„Společníci se podílejí na zisku určeném valnou hromadou k rozdělení mezi společníky odlišným způsobem, než v poměru svých podílů a to tak, jak je určeno dále v této společenské smlouvě. Účelem a hlavním cílem podnikatelské činnosti společnosti je (kromě dalších oborů činnosti společnosti popsaných výše) zajistit společné provozování vodohospodářských infrastruktur (majetku) ve vlastnictví jednotlivých společníků. Každý ze společníků je proto oprávněn za tímto účelem uzavřít se společností příslušnou provozní smlouvu (o nájmu a provozování vodohospodářské infrastruktury), na základě níž bude v souladu s platnými pravidly cenové regulace tento majetek společností provozován. </w:t>
      </w:r>
    </w:p>
    <w:p w14:paraId="1640C78A" w14:textId="77777777" w:rsidR="00A168CC" w:rsidRPr="00A168CC" w:rsidRDefault="00A168CC" w:rsidP="00A168CC">
      <w:pPr>
        <w:tabs>
          <w:tab w:val="left" w:pos="708"/>
        </w:tabs>
        <w:rPr>
          <w:sz w:val="28"/>
          <w:szCs w:val="28"/>
        </w:rPr>
      </w:pPr>
    </w:p>
    <w:p w14:paraId="4E33A39E" w14:textId="77777777" w:rsidR="00A168CC" w:rsidRPr="00A168CC" w:rsidRDefault="00A168CC" w:rsidP="00A168CC">
      <w:pPr>
        <w:tabs>
          <w:tab w:val="left" w:pos="708"/>
        </w:tabs>
        <w:rPr>
          <w:sz w:val="28"/>
          <w:szCs w:val="28"/>
        </w:rPr>
      </w:pPr>
      <w:r w:rsidRPr="00A168CC">
        <w:rPr>
          <w:sz w:val="28"/>
          <w:szCs w:val="28"/>
        </w:rPr>
        <w:t xml:space="preserve">Společníci se podílejí na zisku určeném valnou hromadou k rozdělení mezi společníky za daný kalendářní rok vždy v poměru celkových výnosů společnosti od všech společníků k výnosům plynoucích společnosti od jednotlivých společníků v dotčeném kalendářním roce. Výnosy společnosti plynoucí od jednotlivého společníka představují vždy součet výnosů plynoucích společnosti od tohoto jednotlivého společníka v kategorii VODA a OSTATNÍ, jak jsou dále definovány. Výnosem se rozumí vždy hrubý příjem společnosti dle účetních záznamů společnosti. </w:t>
      </w:r>
    </w:p>
    <w:p w14:paraId="2E18BDDD" w14:textId="77777777" w:rsidR="00A168CC" w:rsidRPr="00A168CC" w:rsidRDefault="00A168CC" w:rsidP="00A168CC">
      <w:pPr>
        <w:tabs>
          <w:tab w:val="left" w:pos="708"/>
        </w:tabs>
        <w:rPr>
          <w:sz w:val="28"/>
          <w:szCs w:val="28"/>
        </w:rPr>
      </w:pPr>
    </w:p>
    <w:p w14:paraId="06389C7C" w14:textId="77777777" w:rsidR="00A168CC" w:rsidRPr="00A168CC" w:rsidRDefault="00A168CC" w:rsidP="00A168CC">
      <w:pPr>
        <w:tabs>
          <w:tab w:val="left" w:pos="708"/>
        </w:tabs>
        <w:rPr>
          <w:sz w:val="28"/>
          <w:szCs w:val="28"/>
        </w:rPr>
      </w:pPr>
      <w:r w:rsidRPr="00A168CC">
        <w:rPr>
          <w:sz w:val="28"/>
          <w:szCs w:val="28"/>
        </w:rPr>
        <w:t xml:space="preserve">VODA. Výnosy společnosti z poskytování dodávek vody pitné dodávané odběratelům, vody  pitné, dodávané jiné osobě, než je odběratel (voda předaná) (dále společně jen tzv. „vodné“), odvádění vody odpadní nečištěné a čištěné a vody odpadní převzaté od jiného vodohospodářského subjektu (voda převzatá) (dále společně jen tzv. „stočné“), které jsou za každý kalendářní rok vypočteny společností pro každého společníka (obec) zvlášť z vodohospodářské infrastruktury ve vlastnictví tohoto společníka (obce), kdy provozovatelem vodohospodářské infrastruktury společníka (obce) a příjemcem vodného a stočného je společnost (Technické služby </w:t>
      </w:r>
      <w:proofErr w:type="spellStart"/>
      <w:r w:rsidRPr="00A168CC">
        <w:rPr>
          <w:sz w:val="28"/>
          <w:szCs w:val="28"/>
        </w:rPr>
        <w:t>Dolnobřežanska</w:t>
      </w:r>
      <w:proofErr w:type="spellEnd"/>
      <w:r w:rsidRPr="00A168CC">
        <w:rPr>
          <w:sz w:val="28"/>
          <w:szCs w:val="28"/>
        </w:rPr>
        <w:t>, s.r.o.). V případě, že společník (obec) nebude mít uzavřenou smlouvu o provozování své vodohospodářské infrastruktury prostřednictvím společnosti, pak platí, že výnos v kategorii VODA je roven nule.</w:t>
      </w:r>
    </w:p>
    <w:p w14:paraId="44D7E251" w14:textId="77777777" w:rsidR="00A168CC" w:rsidRPr="00A168CC" w:rsidRDefault="00A168CC" w:rsidP="00A168CC">
      <w:pPr>
        <w:tabs>
          <w:tab w:val="left" w:pos="708"/>
        </w:tabs>
        <w:rPr>
          <w:sz w:val="28"/>
          <w:szCs w:val="28"/>
        </w:rPr>
      </w:pPr>
    </w:p>
    <w:p w14:paraId="291209C8" w14:textId="77777777" w:rsidR="00A168CC" w:rsidRPr="00A168CC" w:rsidRDefault="00A168CC" w:rsidP="00A168CC">
      <w:pPr>
        <w:tabs>
          <w:tab w:val="left" w:pos="708"/>
        </w:tabs>
        <w:rPr>
          <w:sz w:val="28"/>
          <w:szCs w:val="28"/>
        </w:rPr>
      </w:pPr>
      <w:r w:rsidRPr="00A168CC">
        <w:rPr>
          <w:sz w:val="28"/>
          <w:szCs w:val="28"/>
        </w:rPr>
        <w:t xml:space="preserve">OSTATNÍ. Výnosy společnosti z jakýchkoli jiných služeb poskytovaných společností (Technické služby </w:t>
      </w:r>
      <w:proofErr w:type="spellStart"/>
      <w:r w:rsidRPr="00A168CC">
        <w:rPr>
          <w:sz w:val="28"/>
          <w:szCs w:val="28"/>
        </w:rPr>
        <w:t>Dolnobřežanska</w:t>
      </w:r>
      <w:proofErr w:type="spellEnd"/>
      <w:r w:rsidRPr="00A168CC">
        <w:rPr>
          <w:sz w:val="28"/>
          <w:szCs w:val="28"/>
        </w:rPr>
        <w:t xml:space="preserve">, s.r.o.) společníkovi (obci) </w:t>
      </w:r>
      <w:r w:rsidRPr="00A168CC">
        <w:rPr>
          <w:sz w:val="28"/>
          <w:szCs w:val="28"/>
        </w:rPr>
        <w:lastRenderedPageBreak/>
        <w:t>v příslušném kalendářním roce, které budou za každý kalendářní rok vypočteny společností pro každého společníka (obec) zvlášť.</w:t>
      </w:r>
    </w:p>
    <w:p w14:paraId="340DF4A8" w14:textId="77777777" w:rsidR="00A168CC" w:rsidRPr="00A168CC" w:rsidRDefault="00A168CC" w:rsidP="00A168CC">
      <w:pPr>
        <w:tabs>
          <w:tab w:val="left" w:pos="708"/>
        </w:tabs>
        <w:rPr>
          <w:sz w:val="28"/>
          <w:szCs w:val="28"/>
        </w:rPr>
      </w:pPr>
    </w:p>
    <w:p w14:paraId="166F90F3" w14:textId="77777777" w:rsidR="00A168CC" w:rsidRPr="00A168CC" w:rsidRDefault="00A168CC" w:rsidP="00A168CC">
      <w:pPr>
        <w:tabs>
          <w:tab w:val="left" w:pos="708"/>
        </w:tabs>
        <w:rPr>
          <w:sz w:val="28"/>
          <w:szCs w:val="28"/>
        </w:rPr>
      </w:pPr>
      <w:r w:rsidRPr="00A168CC">
        <w:rPr>
          <w:sz w:val="28"/>
          <w:szCs w:val="28"/>
        </w:rPr>
        <w:t>Výnosy v kategoriích VODA a OSTATNÍ budou za každý kalendářní rok vypočteny společností v dokumentu s názvem „Výnosy [PŘEDMĚTNÝ ROK] tak, aby byly zřejmé výnosy každého společníka v každé kategorii a také poměr jednotlivých výnosů všech společníků v procentech, dle vzorce uvedeném v tabulce níže ve sloupci „Podíl na zisku společnosti v %“.</w:t>
      </w:r>
    </w:p>
    <w:p w14:paraId="51186B6E" w14:textId="77777777" w:rsidR="00A168CC" w:rsidRPr="00A168CC" w:rsidRDefault="00A168CC" w:rsidP="00A168CC">
      <w:pPr>
        <w:tabs>
          <w:tab w:val="left" w:pos="708"/>
        </w:tabs>
        <w:rPr>
          <w:sz w:val="28"/>
          <w:szCs w:val="28"/>
        </w:rPr>
      </w:pPr>
    </w:p>
    <w:p w14:paraId="30DE3ACC" w14:textId="77777777" w:rsidR="00A168CC" w:rsidRPr="00A168CC" w:rsidRDefault="00A168CC" w:rsidP="00A168CC">
      <w:pPr>
        <w:tabs>
          <w:tab w:val="left" w:pos="708"/>
        </w:tabs>
        <w:rPr>
          <w:sz w:val="28"/>
          <w:szCs w:val="28"/>
        </w:rPr>
      </w:pPr>
      <w:r w:rsidRPr="00A168CC">
        <w:rPr>
          <w:sz w:val="28"/>
          <w:szCs w:val="28"/>
        </w:rPr>
        <w:t xml:space="preserve"> Výše podílu na zisku se tedy vypočte dle následující tabulky.</w:t>
      </w:r>
    </w:p>
    <w:p w14:paraId="588263CC" w14:textId="77777777" w:rsidR="00A168CC" w:rsidRPr="00A168CC" w:rsidRDefault="00A168CC" w:rsidP="00A168CC">
      <w:pPr>
        <w:tabs>
          <w:tab w:val="left" w:pos="708"/>
        </w:tabs>
        <w:rPr>
          <w:sz w:val="28"/>
          <w:szCs w:val="28"/>
        </w:rPr>
      </w:pPr>
    </w:p>
    <w:p w14:paraId="1D3B7216" w14:textId="77777777" w:rsidR="00A168CC" w:rsidRPr="00A168CC" w:rsidRDefault="00A168CC" w:rsidP="00A168CC">
      <w:pPr>
        <w:tabs>
          <w:tab w:val="left" w:pos="708"/>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36"/>
        <w:gridCol w:w="3024"/>
      </w:tblGrid>
      <w:tr w:rsidR="00A168CC" w:rsidRPr="00A168CC" w14:paraId="3D69CC9F" w14:textId="77777777">
        <w:tc>
          <w:tcPr>
            <w:tcW w:w="1413" w:type="dxa"/>
            <w:tcBorders>
              <w:top w:val="single" w:sz="4" w:space="0" w:color="auto"/>
              <w:left w:val="single" w:sz="4" w:space="0" w:color="auto"/>
              <w:bottom w:val="single" w:sz="4" w:space="0" w:color="auto"/>
              <w:right w:val="single" w:sz="4" w:space="0" w:color="auto"/>
            </w:tcBorders>
            <w:hideMark/>
          </w:tcPr>
          <w:p w14:paraId="0C947BD4" w14:textId="77777777" w:rsidR="00A168CC" w:rsidRPr="00A168CC" w:rsidRDefault="00A168CC" w:rsidP="00A168CC">
            <w:pPr>
              <w:tabs>
                <w:tab w:val="left" w:pos="708"/>
              </w:tabs>
              <w:rPr>
                <w:sz w:val="28"/>
                <w:szCs w:val="28"/>
              </w:rPr>
            </w:pPr>
            <w:r w:rsidRPr="00A168CC">
              <w:rPr>
                <w:sz w:val="28"/>
                <w:szCs w:val="28"/>
              </w:rPr>
              <w:t>Společník</w:t>
            </w:r>
          </w:p>
        </w:tc>
        <w:tc>
          <w:tcPr>
            <w:tcW w:w="4536" w:type="dxa"/>
            <w:tcBorders>
              <w:top w:val="single" w:sz="4" w:space="0" w:color="auto"/>
              <w:left w:val="single" w:sz="4" w:space="0" w:color="auto"/>
              <w:bottom w:val="single" w:sz="4" w:space="0" w:color="auto"/>
              <w:right w:val="single" w:sz="4" w:space="0" w:color="auto"/>
            </w:tcBorders>
            <w:hideMark/>
          </w:tcPr>
          <w:p w14:paraId="375F3295" w14:textId="77777777" w:rsidR="00A168CC" w:rsidRPr="00A168CC" w:rsidRDefault="00A168CC" w:rsidP="00A168CC">
            <w:pPr>
              <w:tabs>
                <w:tab w:val="left" w:pos="708"/>
              </w:tabs>
              <w:rPr>
                <w:sz w:val="28"/>
                <w:szCs w:val="28"/>
              </w:rPr>
            </w:pPr>
            <w:r w:rsidRPr="00A168CC">
              <w:rPr>
                <w:sz w:val="28"/>
                <w:szCs w:val="28"/>
              </w:rPr>
              <w:t>Podíl na zisku společnosti v %</w:t>
            </w:r>
          </w:p>
        </w:tc>
        <w:tc>
          <w:tcPr>
            <w:tcW w:w="3024" w:type="dxa"/>
            <w:tcBorders>
              <w:top w:val="single" w:sz="4" w:space="0" w:color="auto"/>
              <w:left w:val="single" w:sz="4" w:space="0" w:color="auto"/>
              <w:bottom w:val="single" w:sz="4" w:space="0" w:color="auto"/>
              <w:right w:val="single" w:sz="4" w:space="0" w:color="auto"/>
            </w:tcBorders>
            <w:hideMark/>
          </w:tcPr>
          <w:p w14:paraId="5A244B4E" w14:textId="77777777" w:rsidR="00A168CC" w:rsidRPr="00A168CC" w:rsidRDefault="00A168CC" w:rsidP="00A168CC">
            <w:pPr>
              <w:tabs>
                <w:tab w:val="left" w:pos="708"/>
              </w:tabs>
              <w:rPr>
                <w:sz w:val="28"/>
                <w:szCs w:val="28"/>
              </w:rPr>
            </w:pPr>
            <w:r w:rsidRPr="00A168CC">
              <w:rPr>
                <w:sz w:val="28"/>
                <w:szCs w:val="28"/>
              </w:rPr>
              <w:t>Podíl na zisku v Kč</w:t>
            </w:r>
          </w:p>
        </w:tc>
      </w:tr>
      <w:tr w:rsidR="00A168CC" w:rsidRPr="00A168CC" w14:paraId="78A95A8E" w14:textId="77777777">
        <w:tc>
          <w:tcPr>
            <w:tcW w:w="1413" w:type="dxa"/>
            <w:tcBorders>
              <w:top w:val="single" w:sz="4" w:space="0" w:color="auto"/>
              <w:left w:val="single" w:sz="4" w:space="0" w:color="auto"/>
              <w:bottom w:val="single" w:sz="4" w:space="0" w:color="auto"/>
              <w:right w:val="single" w:sz="4" w:space="0" w:color="auto"/>
            </w:tcBorders>
            <w:hideMark/>
          </w:tcPr>
          <w:p w14:paraId="1EDBCF13" w14:textId="77777777" w:rsidR="00A168CC" w:rsidRPr="00A168CC" w:rsidRDefault="00A168CC" w:rsidP="00A168CC">
            <w:pPr>
              <w:tabs>
                <w:tab w:val="left" w:pos="708"/>
              </w:tabs>
              <w:rPr>
                <w:sz w:val="28"/>
                <w:szCs w:val="28"/>
              </w:rPr>
            </w:pPr>
            <w:r w:rsidRPr="00A168CC">
              <w:rPr>
                <w:sz w:val="28"/>
                <w:szCs w:val="28"/>
              </w:rPr>
              <w:t>Společník 1</w:t>
            </w:r>
          </w:p>
        </w:tc>
        <w:tc>
          <w:tcPr>
            <w:tcW w:w="4536" w:type="dxa"/>
            <w:tcBorders>
              <w:top w:val="single" w:sz="4" w:space="0" w:color="auto"/>
              <w:left w:val="single" w:sz="4" w:space="0" w:color="auto"/>
              <w:bottom w:val="single" w:sz="4" w:space="0" w:color="auto"/>
              <w:right w:val="single" w:sz="4" w:space="0" w:color="auto"/>
            </w:tcBorders>
            <w:hideMark/>
          </w:tcPr>
          <w:p w14:paraId="71A3C12C" w14:textId="77777777" w:rsidR="00A168CC" w:rsidRPr="00A168CC" w:rsidRDefault="00A168CC" w:rsidP="00A168CC">
            <w:pPr>
              <w:tabs>
                <w:tab w:val="left" w:pos="708"/>
              </w:tabs>
              <w:rPr>
                <w:sz w:val="28"/>
                <w:szCs w:val="28"/>
              </w:rPr>
            </w:pPr>
            <w:r w:rsidRPr="00A168CC">
              <w:rPr>
                <w:sz w:val="28"/>
                <w:szCs w:val="28"/>
              </w:rPr>
              <w:t>= (VV na Společník 1+VO na Společník 1) / (VV na všechny společníky + VO na všechny společníky)</w:t>
            </w:r>
          </w:p>
        </w:tc>
        <w:tc>
          <w:tcPr>
            <w:tcW w:w="3024" w:type="dxa"/>
            <w:tcBorders>
              <w:top w:val="single" w:sz="4" w:space="0" w:color="auto"/>
              <w:left w:val="single" w:sz="4" w:space="0" w:color="auto"/>
              <w:bottom w:val="single" w:sz="4" w:space="0" w:color="auto"/>
              <w:right w:val="single" w:sz="4" w:space="0" w:color="auto"/>
            </w:tcBorders>
            <w:hideMark/>
          </w:tcPr>
          <w:p w14:paraId="3236BACF" w14:textId="77777777" w:rsidR="00A168CC" w:rsidRPr="00A168CC" w:rsidRDefault="00A168CC" w:rsidP="00A168CC">
            <w:pPr>
              <w:tabs>
                <w:tab w:val="left" w:pos="708"/>
              </w:tabs>
              <w:rPr>
                <w:sz w:val="28"/>
                <w:szCs w:val="28"/>
              </w:rPr>
            </w:pPr>
            <w:r w:rsidRPr="00A168CC">
              <w:rPr>
                <w:sz w:val="28"/>
                <w:szCs w:val="28"/>
              </w:rPr>
              <w:t>= Podíl na zisku v % * celkový zisk společnosti určeném valnou hromadou k rozdělení mezi společníky</w:t>
            </w:r>
          </w:p>
        </w:tc>
      </w:tr>
    </w:tbl>
    <w:p w14:paraId="1404051B" w14:textId="77777777" w:rsidR="00A168CC" w:rsidRPr="00A168CC" w:rsidRDefault="00A168CC" w:rsidP="00A168CC">
      <w:pPr>
        <w:tabs>
          <w:tab w:val="left" w:pos="708"/>
        </w:tabs>
        <w:rPr>
          <w:sz w:val="28"/>
          <w:szCs w:val="28"/>
        </w:rPr>
      </w:pPr>
    </w:p>
    <w:p w14:paraId="794498AC" w14:textId="77777777" w:rsidR="00A168CC" w:rsidRPr="00A168CC" w:rsidRDefault="00A168CC" w:rsidP="00A168CC">
      <w:pPr>
        <w:tabs>
          <w:tab w:val="left" w:pos="708"/>
        </w:tabs>
        <w:rPr>
          <w:sz w:val="28"/>
          <w:szCs w:val="28"/>
        </w:rPr>
      </w:pPr>
      <w:r w:rsidRPr="00A168CC">
        <w:rPr>
          <w:sz w:val="28"/>
          <w:szCs w:val="28"/>
        </w:rPr>
        <w:t>VV = výnos VODA</w:t>
      </w:r>
    </w:p>
    <w:p w14:paraId="57A203B5" w14:textId="77777777" w:rsidR="00A168CC" w:rsidRPr="00A168CC" w:rsidRDefault="00A168CC" w:rsidP="00A168CC">
      <w:pPr>
        <w:tabs>
          <w:tab w:val="left" w:pos="708"/>
        </w:tabs>
        <w:rPr>
          <w:sz w:val="28"/>
          <w:szCs w:val="28"/>
        </w:rPr>
      </w:pPr>
      <w:r w:rsidRPr="00A168CC">
        <w:rPr>
          <w:sz w:val="28"/>
          <w:szCs w:val="28"/>
        </w:rPr>
        <w:t>VO = výnos OSTATNÍ</w:t>
      </w:r>
    </w:p>
    <w:p w14:paraId="7D750F17" w14:textId="77777777" w:rsidR="00A168CC" w:rsidRPr="00A168CC" w:rsidRDefault="00A168CC" w:rsidP="00A168CC">
      <w:pPr>
        <w:tabs>
          <w:tab w:val="left" w:pos="708"/>
        </w:tabs>
        <w:rPr>
          <w:sz w:val="28"/>
          <w:szCs w:val="28"/>
        </w:rPr>
      </w:pPr>
      <w:r w:rsidRPr="00A168CC">
        <w:rPr>
          <w:sz w:val="28"/>
          <w:szCs w:val="28"/>
        </w:rPr>
        <w:t>/ = děleno</w:t>
      </w:r>
    </w:p>
    <w:p w14:paraId="0ED0EB7B" w14:textId="77777777" w:rsidR="00A168CC" w:rsidRPr="00A168CC" w:rsidRDefault="00A168CC" w:rsidP="00A168CC">
      <w:pPr>
        <w:tabs>
          <w:tab w:val="left" w:pos="708"/>
        </w:tabs>
        <w:rPr>
          <w:sz w:val="28"/>
          <w:szCs w:val="28"/>
        </w:rPr>
      </w:pPr>
      <w:r w:rsidRPr="00A168CC">
        <w:rPr>
          <w:sz w:val="28"/>
          <w:szCs w:val="28"/>
        </w:rPr>
        <w:t>* = násobeno</w:t>
      </w:r>
    </w:p>
    <w:p w14:paraId="7FE6868D" w14:textId="77777777" w:rsidR="00A168CC" w:rsidRPr="00A168CC" w:rsidRDefault="00A168CC" w:rsidP="00A168CC">
      <w:pPr>
        <w:tabs>
          <w:tab w:val="left" w:pos="708"/>
        </w:tabs>
        <w:rPr>
          <w:sz w:val="28"/>
          <w:szCs w:val="28"/>
        </w:rPr>
      </w:pPr>
    </w:p>
    <w:p w14:paraId="49C4CA41" w14:textId="77777777" w:rsidR="00A168CC" w:rsidRPr="00A168CC" w:rsidRDefault="00A168CC" w:rsidP="00A168CC">
      <w:pPr>
        <w:tabs>
          <w:tab w:val="left" w:pos="708"/>
        </w:tabs>
        <w:rPr>
          <w:sz w:val="28"/>
          <w:szCs w:val="28"/>
        </w:rPr>
      </w:pPr>
      <w:r w:rsidRPr="00A168CC">
        <w:rPr>
          <w:sz w:val="28"/>
          <w:szCs w:val="28"/>
        </w:rPr>
        <w:t>Výše uvedené platí, nerozhodne-li valná hromada 100% hlasů všech společníků o jiném poměru rozdělení podílu na zisku, nebo neuzavřou-li všichni společníci Společnosti dohodu o jiném poměru podílu na zisku.“</w:t>
      </w:r>
    </w:p>
    <w:p w14:paraId="1D900358" w14:textId="77777777" w:rsidR="00A168CC" w:rsidRPr="00A168CC" w:rsidRDefault="00A168CC" w:rsidP="00A168CC">
      <w:pPr>
        <w:tabs>
          <w:tab w:val="left" w:pos="708"/>
        </w:tabs>
        <w:rPr>
          <w:b/>
          <w:bCs/>
          <w:sz w:val="28"/>
          <w:szCs w:val="28"/>
          <w:u w:val="single"/>
        </w:rPr>
      </w:pPr>
    </w:p>
    <w:p w14:paraId="539DEB00" w14:textId="77777777" w:rsidR="00B21C85" w:rsidRPr="00880A5F" w:rsidRDefault="00B21C85" w:rsidP="008C2D91">
      <w:pPr>
        <w:tabs>
          <w:tab w:val="left" w:pos="708"/>
        </w:tabs>
        <w:rPr>
          <w:sz w:val="28"/>
          <w:szCs w:val="28"/>
        </w:rPr>
      </w:pPr>
    </w:p>
    <w:tbl>
      <w:tblPr>
        <w:tblW w:w="8946" w:type="dxa"/>
        <w:tblInd w:w="55" w:type="dxa"/>
        <w:tblCellMar>
          <w:left w:w="70" w:type="dxa"/>
          <w:right w:w="70" w:type="dxa"/>
        </w:tblCellMar>
        <w:tblLook w:val="04A0" w:firstRow="1" w:lastRow="0" w:firstColumn="1" w:lastColumn="0" w:noHBand="0" w:noVBand="1"/>
      </w:tblPr>
      <w:tblGrid>
        <w:gridCol w:w="4835"/>
        <w:gridCol w:w="4111"/>
      </w:tblGrid>
      <w:tr w:rsidR="003E550E" w:rsidRPr="00880A5F" w14:paraId="065B4E5F" w14:textId="77777777" w:rsidTr="003E550E">
        <w:trPr>
          <w:trHeight w:val="732"/>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1990EE5C" w14:textId="77777777" w:rsidR="003E550E" w:rsidRPr="00880A5F" w:rsidRDefault="003E550E">
            <w:pPr>
              <w:spacing w:after="200" w:line="276" w:lineRule="auto"/>
              <w:jc w:val="both"/>
              <w:rPr>
                <w:kern w:val="0"/>
                <w:sz w:val="28"/>
                <w:szCs w:val="28"/>
                <w14:ligatures w14:val="none"/>
              </w:rPr>
            </w:pPr>
            <w:r w:rsidRPr="00880A5F">
              <w:rPr>
                <w:kern w:val="0"/>
                <w:sz w:val="28"/>
                <w:szCs w:val="28"/>
                <w14:ligatures w14:val="none"/>
              </w:rPr>
              <w:t>Vypracováno pro účely:</w:t>
            </w:r>
          </w:p>
        </w:tc>
        <w:tc>
          <w:tcPr>
            <w:tcW w:w="4111" w:type="dxa"/>
            <w:tcBorders>
              <w:top w:val="single" w:sz="4" w:space="0" w:color="auto"/>
              <w:left w:val="nil"/>
              <w:bottom w:val="single" w:sz="4" w:space="0" w:color="auto"/>
              <w:right w:val="single" w:sz="4" w:space="0" w:color="auto"/>
            </w:tcBorders>
            <w:noWrap/>
            <w:vAlign w:val="center"/>
            <w:hideMark/>
          </w:tcPr>
          <w:p w14:paraId="6814F080" w14:textId="77777777" w:rsidR="003E550E" w:rsidRPr="00880A5F" w:rsidRDefault="003E550E">
            <w:pPr>
              <w:spacing w:after="200" w:line="276" w:lineRule="auto"/>
              <w:jc w:val="both"/>
              <w:rPr>
                <w:kern w:val="0"/>
                <w:sz w:val="28"/>
                <w:szCs w:val="28"/>
                <w14:ligatures w14:val="none"/>
              </w:rPr>
            </w:pPr>
            <w:r w:rsidRPr="00880A5F">
              <w:rPr>
                <w:kern w:val="0"/>
                <w:sz w:val="28"/>
                <w:szCs w:val="28"/>
                <w14:ligatures w14:val="none"/>
              </w:rPr>
              <w:t>Zasedání zastupitelstva obce Psáry</w:t>
            </w:r>
          </w:p>
        </w:tc>
      </w:tr>
      <w:tr w:rsidR="003E550E" w:rsidRPr="00880A5F" w14:paraId="075268FE" w14:textId="77777777" w:rsidTr="003E550E">
        <w:trPr>
          <w:trHeight w:val="720"/>
        </w:trPr>
        <w:tc>
          <w:tcPr>
            <w:tcW w:w="4835" w:type="dxa"/>
            <w:tcBorders>
              <w:top w:val="nil"/>
              <w:left w:val="single" w:sz="4" w:space="0" w:color="auto"/>
              <w:bottom w:val="single" w:sz="4" w:space="0" w:color="auto"/>
              <w:right w:val="single" w:sz="4" w:space="0" w:color="auto"/>
            </w:tcBorders>
            <w:noWrap/>
            <w:vAlign w:val="center"/>
            <w:hideMark/>
          </w:tcPr>
          <w:p w14:paraId="77DA4D41" w14:textId="77777777" w:rsidR="003E550E" w:rsidRPr="00880A5F" w:rsidRDefault="003E550E">
            <w:pPr>
              <w:spacing w:after="200" w:line="276" w:lineRule="auto"/>
              <w:jc w:val="both"/>
              <w:rPr>
                <w:kern w:val="0"/>
                <w:sz w:val="28"/>
                <w:szCs w:val="28"/>
                <w14:ligatures w14:val="none"/>
              </w:rPr>
            </w:pPr>
            <w:r w:rsidRPr="00880A5F">
              <w:rPr>
                <w:kern w:val="0"/>
                <w:sz w:val="28"/>
                <w:szCs w:val="28"/>
                <w14:ligatures w14:val="none"/>
              </w:rPr>
              <w:t>Č. zasedání/ datum konání:</w:t>
            </w:r>
          </w:p>
        </w:tc>
        <w:tc>
          <w:tcPr>
            <w:tcW w:w="4111" w:type="dxa"/>
            <w:tcBorders>
              <w:top w:val="nil"/>
              <w:left w:val="nil"/>
              <w:bottom w:val="single" w:sz="4" w:space="0" w:color="auto"/>
              <w:right w:val="single" w:sz="4" w:space="0" w:color="auto"/>
            </w:tcBorders>
            <w:noWrap/>
            <w:vAlign w:val="center"/>
          </w:tcPr>
          <w:p w14:paraId="0CD2A00A" w14:textId="0CA7F86A" w:rsidR="003E550E" w:rsidRPr="00880A5F" w:rsidRDefault="00DD0C9B" w:rsidP="008C2D91">
            <w:pPr>
              <w:spacing w:after="200" w:line="276" w:lineRule="auto"/>
              <w:jc w:val="both"/>
              <w:rPr>
                <w:kern w:val="0"/>
                <w:sz w:val="28"/>
                <w:szCs w:val="28"/>
                <w14:ligatures w14:val="none"/>
              </w:rPr>
            </w:pPr>
            <w:r>
              <w:rPr>
                <w:kern w:val="0"/>
                <w:sz w:val="28"/>
                <w:szCs w:val="28"/>
                <w14:ligatures w14:val="none"/>
              </w:rPr>
              <w:t>Č. 1-2026, 25. 2. 2026</w:t>
            </w:r>
          </w:p>
        </w:tc>
      </w:tr>
      <w:tr w:rsidR="003E550E" w:rsidRPr="00880A5F" w14:paraId="5ED6366E" w14:textId="77777777" w:rsidTr="003E550E">
        <w:trPr>
          <w:trHeight w:val="720"/>
        </w:trPr>
        <w:tc>
          <w:tcPr>
            <w:tcW w:w="4835" w:type="dxa"/>
            <w:tcBorders>
              <w:top w:val="nil"/>
              <w:left w:val="single" w:sz="4" w:space="0" w:color="auto"/>
              <w:bottom w:val="single" w:sz="4" w:space="0" w:color="auto"/>
              <w:right w:val="single" w:sz="4" w:space="0" w:color="auto"/>
            </w:tcBorders>
            <w:noWrap/>
            <w:vAlign w:val="center"/>
            <w:hideMark/>
          </w:tcPr>
          <w:p w14:paraId="7F928514" w14:textId="77777777" w:rsidR="003E550E" w:rsidRPr="00880A5F" w:rsidRDefault="003E550E">
            <w:pPr>
              <w:spacing w:after="200" w:line="276" w:lineRule="auto"/>
              <w:jc w:val="both"/>
              <w:rPr>
                <w:kern w:val="0"/>
                <w:sz w:val="28"/>
                <w:szCs w:val="28"/>
                <w14:ligatures w14:val="none"/>
              </w:rPr>
            </w:pPr>
            <w:r w:rsidRPr="00880A5F">
              <w:rPr>
                <w:kern w:val="0"/>
                <w:sz w:val="28"/>
                <w:szCs w:val="28"/>
                <w14:ligatures w14:val="none"/>
              </w:rPr>
              <w:t>Vypracoval:</w:t>
            </w:r>
          </w:p>
        </w:tc>
        <w:tc>
          <w:tcPr>
            <w:tcW w:w="4111" w:type="dxa"/>
            <w:tcBorders>
              <w:top w:val="nil"/>
              <w:left w:val="nil"/>
              <w:bottom w:val="single" w:sz="4" w:space="0" w:color="auto"/>
              <w:right w:val="single" w:sz="4" w:space="0" w:color="auto"/>
            </w:tcBorders>
            <w:noWrap/>
            <w:vAlign w:val="center"/>
            <w:hideMark/>
          </w:tcPr>
          <w:p w14:paraId="330841EF" w14:textId="79B37FF1" w:rsidR="003E550E" w:rsidRPr="00880A5F" w:rsidRDefault="006250A5">
            <w:pPr>
              <w:spacing w:after="200" w:line="276" w:lineRule="auto"/>
              <w:jc w:val="both"/>
              <w:rPr>
                <w:kern w:val="0"/>
                <w:sz w:val="28"/>
                <w:szCs w:val="28"/>
                <w14:ligatures w14:val="none"/>
              </w:rPr>
            </w:pPr>
            <w:r w:rsidRPr="00880A5F">
              <w:rPr>
                <w:kern w:val="0"/>
                <w:sz w:val="28"/>
                <w:szCs w:val="28"/>
                <w14:ligatures w14:val="none"/>
              </w:rPr>
              <w:t>V. Málková</w:t>
            </w:r>
          </w:p>
        </w:tc>
      </w:tr>
    </w:tbl>
    <w:p w14:paraId="53139BA7" w14:textId="77777777" w:rsidR="00F9786A" w:rsidRPr="00880A5F" w:rsidRDefault="00F9786A" w:rsidP="008C2D91">
      <w:pPr>
        <w:rPr>
          <w:sz w:val="28"/>
          <w:szCs w:val="28"/>
        </w:rPr>
      </w:pPr>
    </w:p>
    <w:sectPr w:rsidR="00F9786A" w:rsidRPr="00880A5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8784" w14:textId="77777777" w:rsidR="00311216" w:rsidRDefault="00311216" w:rsidP="009D5E82">
      <w:r>
        <w:separator/>
      </w:r>
    </w:p>
  </w:endnote>
  <w:endnote w:type="continuationSeparator" w:id="0">
    <w:p w14:paraId="6CD3B538" w14:textId="77777777" w:rsidR="00311216" w:rsidRDefault="00311216" w:rsidP="009D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DE4F" w14:textId="77777777" w:rsidR="00311216" w:rsidRDefault="00311216" w:rsidP="009D5E82">
      <w:r>
        <w:separator/>
      </w:r>
    </w:p>
  </w:footnote>
  <w:footnote w:type="continuationSeparator" w:id="0">
    <w:p w14:paraId="4FD87FCD" w14:textId="77777777" w:rsidR="00311216" w:rsidRDefault="00311216" w:rsidP="009D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BE53" w14:textId="7E6F486A" w:rsidR="009D5E82" w:rsidRPr="009D5E82" w:rsidRDefault="009D5E82" w:rsidP="009D5E82">
    <w:pPr>
      <w:pStyle w:val="Zhlav"/>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E82">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DŮVODOVÁ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B54049E"/>
    <w:lvl w:ilvl="0">
      <w:start w:val="1"/>
      <w:numFmt w:val="decimal"/>
      <w:lvlText w:val="%1."/>
      <w:lvlJc w:val="center"/>
      <w:pPr>
        <w:ind w:left="640" w:hanging="356"/>
      </w:pPr>
      <w:rPr>
        <w:rFonts w:hint="default"/>
        <w:b/>
        <w:color w:val="000000"/>
        <w:sz w:val="24"/>
        <w:szCs w:val="24"/>
      </w:rPr>
    </w:lvl>
  </w:abstractNum>
  <w:abstractNum w:abstractNumId="1" w15:restartNumberingAfterBreak="0">
    <w:nsid w:val="1E2E0006"/>
    <w:multiLevelType w:val="hybridMultilevel"/>
    <w:tmpl w:val="09CC23C0"/>
    <w:lvl w:ilvl="0" w:tplc="A0183928">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973018"/>
    <w:multiLevelType w:val="hybridMultilevel"/>
    <w:tmpl w:val="3D9E66E8"/>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DF8385C"/>
    <w:multiLevelType w:val="hybridMultilevel"/>
    <w:tmpl w:val="9FC2597E"/>
    <w:lvl w:ilvl="0" w:tplc="B44A0002">
      <w:start w:val="1"/>
      <w:numFmt w:val="decimal"/>
      <w:pStyle w:val="Odstavec"/>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7070C6"/>
    <w:multiLevelType w:val="hybridMultilevel"/>
    <w:tmpl w:val="0D665446"/>
    <w:lvl w:ilvl="0" w:tplc="A49A1C04">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48733F"/>
    <w:multiLevelType w:val="hybridMultilevel"/>
    <w:tmpl w:val="24901B8A"/>
    <w:lvl w:ilvl="0" w:tplc="536CA630">
      <w:start w:val="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5FEC23FD"/>
    <w:multiLevelType w:val="hybridMultilevel"/>
    <w:tmpl w:val="B7E0C54E"/>
    <w:lvl w:ilvl="0" w:tplc="926E0D40">
      <w:start w:val="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69FA631A"/>
    <w:multiLevelType w:val="hybridMultilevel"/>
    <w:tmpl w:val="093A6370"/>
    <w:lvl w:ilvl="0" w:tplc="A06E199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ED4387"/>
    <w:multiLevelType w:val="hybridMultilevel"/>
    <w:tmpl w:val="83166D70"/>
    <w:lvl w:ilvl="0" w:tplc="4F7CAE70">
      <w:start w:val="1"/>
      <w:numFmt w:val="bullet"/>
      <w:lvlText w:val="-"/>
      <w:lvlJc w:val="left"/>
      <w:pPr>
        <w:ind w:left="720" w:hanging="360"/>
      </w:pPr>
      <w:rPr>
        <w:rFonts w:ascii="Calibri" w:eastAsiaTheme="minorHAnsi" w:hAnsi="Calibri" w:cs="Calibr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75752">
    <w:abstractNumId w:val="0"/>
  </w:num>
  <w:num w:numId="2" w16cid:durableId="1852602858">
    <w:abstractNumId w:val="0"/>
    <w:lvlOverride w:ilvl="0">
      <w:startOverride w:val="1"/>
    </w:lvlOverride>
  </w:num>
  <w:num w:numId="3" w16cid:durableId="1624533270">
    <w:abstractNumId w:val="3"/>
  </w:num>
  <w:num w:numId="4" w16cid:durableId="2067103565">
    <w:abstractNumId w:val="3"/>
    <w:lvlOverride w:ilvl="0">
      <w:startOverride w:val="1"/>
    </w:lvlOverride>
  </w:num>
  <w:num w:numId="5" w16cid:durableId="436103556">
    <w:abstractNumId w:val="6"/>
  </w:num>
  <w:num w:numId="6" w16cid:durableId="1983197981">
    <w:abstractNumId w:val="8"/>
  </w:num>
  <w:num w:numId="7" w16cid:durableId="167520172">
    <w:abstractNumId w:val="5"/>
  </w:num>
  <w:num w:numId="8" w16cid:durableId="344747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1873355">
    <w:abstractNumId w:val="7"/>
  </w:num>
  <w:num w:numId="10" w16cid:durableId="2138908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50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0E"/>
    <w:rsid w:val="000B556D"/>
    <w:rsid w:val="001761F2"/>
    <w:rsid w:val="00255F34"/>
    <w:rsid w:val="002A50FA"/>
    <w:rsid w:val="002C4427"/>
    <w:rsid w:val="003020E3"/>
    <w:rsid w:val="00311216"/>
    <w:rsid w:val="00365D40"/>
    <w:rsid w:val="003750E5"/>
    <w:rsid w:val="003963D8"/>
    <w:rsid w:val="003C22DA"/>
    <w:rsid w:val="003E550E"/>
    <w:rsid w:val="004013A2"/>
    <w:rsid w:val="004D42DA"/>
    <w:rsid w:val="005F7B0F"/>
    <w:rsid w:val="006159AB"/>
    <w:rsid w:val="00623675"/>
    <w:rsid w:val="006250A5"/>
    <w:rsid w:val="00632BAB"/>
    <w:rsid w:val="00633588"/>
    <w:rsid w:val="00653E86"/>
    <w:rsid w:val="00880A5F"/>
    <w:rsid w:val="008C2D91"/>
    <w:rsid w:val="00971717"/>
    <w:rsid w:val="00984D9B"/>
    <w:rsid w:val="009D1E7B"/>
    <w:rsid w:val="009D5E82"/>
    <w:rsid w:val="00A168CC"/>
    <w:rsid w:val="00A31E62"/>
    <w:rsid w:val="00B15CF1"/>
    <w:rsid w:val="00B21C85"/>
    <w:rsid w:val="00CF5E0F"/>
    <w:rsid w:val="00DB3E58"/>
    <w:rsid w:val="00DD0C9B"/>
    <w:rsid w:val="00DD2F3A"/>
    <w:rsid w:val="00E3419F"/>
    <w:rsid w:val="00EE41EB"/>
    <w:rsid w:val="00F2536E"/>
    <w:rsid w:val="00F45B43"/>
    <w:rsid w:val="00F9786A"/>
    <w:rsid w:val="00FA1770"/>
    <w:rsid w:val="00FE06E2"/>
    <w:rsid w:val="00FF34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BA342"/>
  <w15:chartTrackingRefBased/>
  <w15:docId w15:val="{F712E13C-7BB5-4BF2-BFD1-5C3DC192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550E"/>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D5E82"/>
    <w:pPr>
      <w:tabs>
        <w:tab w:val="center" w:pos="4536"/>
        <w:tab w:val="right" w:pos="9072"/>
      </w:tabs>
    </w:pPr>
  </w:style>
  <w:style w:type="character" w:customStyle="1" w:styleId="ZhlavChar">
    <w:name w:val="Záhlaví Char"/>
    <w:basedOn w:val="Standardnpsmoodstavce"/>
    <w:link w:val="Zhlav"/>
    <w:uiPriority w:val="99"/>
    <w:rsid w:val="009D5E82"/>
  </w:style>
  <w:style w:type="paragraph" w:styleId="Zpat">
    <w:name w:val="footer"/>
    <w:basedOn w:val="Normln"/>
    <w:link w:val="ZpatChar"/>
    <w:uiPriority w:val="99"/>
    <w:unhideWhenUsed/>
    <w:rsid w:val="009D5E82"/>
    <w:pPr>
      <w:tabs>
        <w:tab w:val="center" w:pos="4536"/>
        <w:tab w:val="right" w:pos="9072"/>
      </w:tabs>
    </w:pPr>
  </w:style>
  <w:style w:type="character" w:customStyle="1" w:styleId="ZpatChar">
    <w:name w:val="Zápatí Char"/>
    <w:basedOn w:val="Standardnpsmoodstavce"/>
    <w:link w:val="Zpat"/>
    <w:uiPriority w:val="99"/>
    <w:rsid w:val="009D5E82"/>
  </w:style>
  <w:style w:type="paragraph" w:customStyle="1" w:styleId="Odstavec">
    <w:name w:val="Odstavec"/>
    <w:basedOn w:val="Odstavecseseznamem"/>
    <w:qFormat/>
    <w:rsid w:val="000B556D"/>
    <w:pPr>
      <w:numPr>
        <w:numId w:val="3"/>
      </w:numPr>
      <w:tabs>
        <w:tab w:val="num" w:pos="360"/>
      </w:tabs>
      <w:spacing w:after="200" w:line="259" w:lineRule="auto"/>
      <w:ind w:left="714" w:hanging="357"/>
      <w:contextualSpacing w:val="0"/>
      <w:jc w:val="both"/>
    </w:pPr>
    <w:rPr>
      <w:rFonts w:asciiTheme="minorHAnsi" w:hAnsiTheme="minorHAnsi" w:cstheme="minorBidi"/>
      <w:bCs/>
      <w:kern w:val="0"/>
      <w:sz w:val="20"/>
      <w:szCs w:val="22"/>
      <w14:ligatures w14:val="none"/>
    </w:rPr>
  </w:style>
  <w:style w:type="paragraph" w:styleId="Odstavecseseznamem">
    <w:name w:val="List Paragraph"/>
    <w:basedOn w:val="Normln"/>
    <w:uiPriority w:val="34"/>
    <w:qFormat/>
    <w:rsid w:val="000B5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0331">
      <w:bodyDiv w:val="1"/>
      <w:marLeft w:val="0"/>
      <w:marRight w:val="0"/>
      <w:marTop w:val="0"/>
      <w:marBottom w:val="0"/>
      <w:divBdr>
        <w:top w:val="none" w:sz="0" w:space="0" w:color="auto"/>
        <w:left w:val="none" w:sz="0" w:space="0" w:color="auto"/>
        <w:bottom w:val="none" w:sz="0" w:space="0" w:color="auto"/>
        <w:right w:val="none" w:sz="0" w:space="0" w:color="auto"/>
      </w:divBdr>
    </w:div>
    <w:div w:id="985741477">
      <w:bodyDiv w:val="1"/>
      <w:marLeft w:val="0"/>
      <w:marRight w:val="0"/>
      <w:marTop w:val="0"/>
      <w:marBottom w:val="0"/>
      <w:divBdr>
        <w:top w:val="none" w:sz="0" w:space="0" w:color="auto"/>
        <w:left w:val="none" w:sz="0" w:space="0" w:color="auto"/>
        <w:bottom w:val="none" w:sz="0" w:space="0" w:color="auto"/>
        <w:right w:val="none" w:sz="0" w:space="0" w:color="auto"/>
      </w:divBdr>
    </w:div>
    <w:div w:id="1018237644">
      <w:bodyDiv w:val="1"/>
      <w:marLeft w:val="0"/>
      <w:marRight w:val="0"/>
      <w:marTop w:val="0"/>
      <w:marBottom w:val="0"/>
      <w:divBdr>
        <w:top w:val="none" w:sz="0" w:space="0" w:color="auto"/>
        <w:left w:val="none" w:sz="0" w:space="0" w:color="auto"/>
        <w:bottom w:val="none" w:sz="0" w:space="0" w:color="auto"/>
        <w:right w:val="none" w:sz="0" w:space="0" w:color="auto"/>
      </w:divBdr>
    </w:div>
    <w:div w:id="1503202321">
      <w:bodyDiv w:val="1"/>
      <w:marLeft w:val="0"/>
      <w:marRight w:val="0"/>
      <w:marTop w:val="0"/>
      <w:marBottom w:val="0"/>
      <w:divBdr>
        <w:top w:val="none" w:sz="0" w:space="0" w:color="auto"/>
        <w:left w:val="none" w:sz="0" w:space="0" w:color="auto"/>
        <w:bottom w:val="none" w:sz="0" w:space="0" w:color="auto"/>
        <w:right w:val="none" w:sz="0" w:space="0" w:color="auto"/>
      </w:divBdr>
    </w:div>
    <w:div w:id="1650087033">
      <w:bodyDiv w:val="1"/>
      <w:marLeft w:val="0"/>
      <w:marRight w:val="0"/>
      <w:marTop w:val="0"/>
      <w:marBottom w:val="0"/>
      <w:divBdr>
        <w:top w:val="none" w:sz="0" w:space="0" w:color="auto"/>
        <w:left w:val="none" w:sz="0" w:space="0" w:color="auto"/>
        <w:bottom w:val="none" w:sz="0" w:space="0" w:color="auto"/>
        <w:right w:val="none" w:sz="0" w:space="0" w:color="auto"/>
      </w:divBdr>
    </w:div>
    <w:div w:id="210194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1817</Words>
  <Characters>10721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Sedláková</dc:creator>
  <cp:keywords/>
  <dc:description/>
  <cp:lastModifiedBy>Nikola Raušerová</cp:lastModifiedBy>
  <cp:revision>4</cp:revision>
  <dcterms:created xsi:type="dcterms:W3CDTF">2026-02-19T09:19:00Z</dcterms:created>
  <dcterms:modified xsi:type="dcterms:W3CDTF">2026-02-20T09:33:00Z</dcterms:modified>
</cp:coreProperties>
</file>