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51A4" w14:textId="77777777" w:rsidR="005C1CE0" w:rsidRPr="005C1CE0" w:rsidRDefault="005C1CE0" w:rsidP="005C1CE0">
      <w:pPr>
        <w:pStyle w:val="Nzev"/>
        <w:jc w:val="center"/>
        <w:rPr>
          <w:rFonts w:ascii="Times New Roman" w:hAnsi="Times New Roman" w:cs="Times New Roman"/>
        </w:rPr>
      </w:pPr>
      <w:r w:rsidRPr="005C1CE0">
        <w:rPr>
          <w:rFonts w:ascii="Times New Roman" w:hAnsi="Times New Roman" w:cs="Times New Roman"/>
        </w:rPr>
        <w:t>Kupní smlouva</w:t>
      </w:r>
    </w:p>
    <w:p w14:paraId="4229EFB2" w14:textId="46B38142" w:rsidR="005C1CE0" w:rsidRPr="005C1CE0" w:rsidRDefault="005C1CE0" w:rsidP="005C1CE0">
      <w:pPr>
        <w:pStyle w:val="Nzev"/>
        <w:jc w:val="center"/>
        <w:rPr>
          <w:rFonts w:ascii="Times New Roman" w:hAnsi="Times New Roman" w:cs="Times New Roman"/>
          <w:sz w:val="24"/>
        </w:rPr>
      </w:pPr>
      <w:r w:rsidRPr="005C1CE0">
        <w:rPr>
          <w:rFonts w:ascii="Times New Roman" w:hAnsi="Times New Roman" w:cs="Times New Roman"/>
          <w:b/>
          <w:bCs/>
          <w:sz w:val="24"/>
        </w:rPr>
        <w:t xml:space="preserve">uzavřená podle ustanovení § </w:t>
      </w:r>
      <w:r w:rsidR="00902157">
        <w:rPr>
          <w:rFonts w:ascii="Times New Roman" w:hAnsi="Times New Roman" w:cs="Times New Roman"/>
          <w:b/>
          <w:bCs/>
          <w:sz w:val="24"/>
        </w:rPr>
        <w:t>2079</w:t>
      </w:r>
      <w:r w:rsidRPr="005C1CE0">
        <w:rPr>
          <w:rFonts w:ascii="Times New Roman" w:hAnsi="Times New Roman" w:cs="Times New Roman"/>
          <w:b/>
          <w:bCs/>
          <w:sz w:val="24"/>
        </w:rPr>
        <w:t xml:space="preserve"> a násl.  zák. č.  </w:t>
      </w:r>
      <w:r w:rsidR="004E3996">
        <w:rPr>
          <w:rFonts w:ascii="Times New Roman" w:hAnsi="Times New Roman" w:cs="Times New Roman"/>
          <w:b/>
          <w:bCs/>
          <w:sz w:val="24"/>
        </w:rPr>
        <w:t>89/2012</w:t>
      </w:r>
      <w:r w:rsidRPr="005C1CE0">
        <w:rPr>
          <w:rFonts w:ascii="Times New Roman" w:hAnsi="Times New Roman" w:cs="Times New Roman"/>
          <w:b/>
          <w:bCs/>
          <w:sz w:val="24"/>
        </w:rPr>
        <w:t xml:space="preserve"> Sb., občanského zákoníku</w:t>
      </w:r>
    </w:p>
    <w:p w14:paraId="5DDD67E3" w14:textId="77777777" w:rsidR="005C1CE0" w:rsidRPr="005C1CE0" w:rsidRDefault="005C1CE0" w:rsidP="005C1CE0">
      <w:pPr>
        <w:pStyle w:val="Nzev"/>
        <w:jc w:val="center"/>
        <w:rPr>
          <w:rFonts w:ascii="Times New Roman" w:hAnsi="Times New Roman" w:cs="Times New Roman"/>
          <w:b/>
          <w:bCs/>
          <w:sz w:val="24"/>
        </w:rPr>
      </w:pPr>
      <w:r w:rsidRPr="005C1CE0">
        <w:rPr>
          <w:rFonts w:ascii="Times New Roman" w:hAnsi="Times New Roman" w:cs="Times New Roman"/>
          <w:b/>
          <w:bCs/>
          <w:sz w:val="24"/>
        </w:rPr>
        <w:t>ve znění pozdějších předpisů</w:t>
      </w:r>
    </w:p>
    <w:p w14:paraId="11E762B5" w14:textId="77777777" w:rsidR="005C1CE0" w:rsidRPr="005C1CE0" w:rsidRDefault="005C1CE0" w:rsidP="005C1CE0">
      <w:pPr>
        <w:pStyle w:val="Nzev"/>
        <w:rPr>
          <w:rFonts w:ascii="Times New Roman" w:hAnsi="Times New Roman" w:cs="Times New Roman"/>
          <w:b/>
          <w:bCs/>
          <w:sz w:val="24"/>
        </w:rPr>
      </w:pPr>
    </w:p>
    <w:p w14:paraId="74C27B2A" w14:textId="77777777" w:rsidR="005C1CE0" w:rsidRPr="005C1CE0" w:rsidRDefault="005C1CE0" w:rsidP="005C1CE0">
      <w:pPr>
        <w:pStyle w:val="Nzev"/>
        <w:rPr>
          <w:rFonts w:ascii="Times New Roman" w:hAnsi="Times New Roman" w:cs="Times New Roman"/>
          <w:b/>
          <w:bCs/>
          <w:sz w:val="24"/>
        </w:rPr>
      </w:pPr>
    </w:p>
    <w:p w14:paraId="63FBEA0D" w14:textId="05B5D0E3" w:rsidR="005C1CE0" w:rsidRPr="00AB4F8B" w:rsidRDefault="005C1CE0" w:rsidP="005C1CE0">
      <w:pPr>
        <w:pStyle w:val="Nzev"/>
        <w:jc w:val="both"/>
        <w:rPr>
          <w:rFonts w:ascii="Times New Roman" w:hAnsi="Times New Roman" w:cs="Times New Roman"/>
          <w:b/>
          <w:sz w:val="24"/>
        </w:rPr>
      </w:pPr>
      <w:r w:rsidRPr="00AB4F8B">
        <w:rPr>
          <w:rFonts w:ascii="Times New Roman" w:hAnsi="Times New Roman" w:cs="Times New Roman"/>
          <w:b/>
          <w:sz w:val="24"/>
        </w:rPr>
        <w:t xml:space="preserve">Marcela </w:t>
      </w:r>
      <w:proofErr w:type="spellStart"/>
      <w:r w:rsidRPr="00AB4F8B">
        <w:rPr>
          <w:rFonts w:ascii="Times New Roman" w:hAnsi="Times New Roman" w:cs="Times New Roman"/>
          <w:b/>
          <w:sz w:val="24"/>
        </w:rPr>
        <w:t>Exlerová</w:t>
      </w:r>
      <w:proofErr w:type="spellEnd"/>
      <w:r w:rsidRPr="00AB4F8B">
        <w:rPr>
          <w:rFonts w:ascii="Times New Roman" w:hAnsi="Times New Roman" w:cs="Times New Roman"/>
          <w:b/>
          <w:sz w:val="24"/>
        </w:rPr>
        <w:tab/>
      </w:r>
      <w:r w:rsidRPr="00AB4F8B">
        <w:rPr>
          <w:rFonts w:ascii="Times New Roman" w:hAnsi="Times New Roman" w:cs="Times New Roman"/>
          <w:b/>
          <w:sz w:val="24"/>
        </w:rPr>
        <w:tab/>
      </w:r>
      <w:r w:rsidRPr="00AB4F8B">
        <w:rPr>
          <w:rFonts w:ascii="Times New Roman" w:hAnsi="Times New Roman" w:cs="Times New Roman"/>
          <w:b/>
          <w:sz w:val="24"/>
        </w:rPr>
        <w:tab/>
      </w:r>
      <w:r w:rsidRPr="00AB4F8B">
        <w:rPr>
          <w:rFonts w:ascii="Times New Roman" w:hAnsi="Times New Roman" w:cs="Times New Roman"/>
          <w:b/>
          <w:sz w:val="24"/>
        </w:rPr>
        <w:tab/>
      </w:r>
    </w:p>
    <w:p w14:paraId="524ECEDC" w14:textId="6D84326F" w:rsidR="005C1CE0" w:rsidRPr="005C1CE0" w:rsidRDefault="005C1CE0" w:rsidP="005C1CE0">
      <w:pPr>
        <w:pStyle w:val="Nzev"/>
        <w:jc w:val="both"/>
        <w:rPr>
          <w:rFonts w:ascii="Times New Roman" w:hAnsi="Times New Roman" w:cs="Times New Roman"/>
          <w:b/>
          <w:bCs/>
          <w:sz w:val="24"/>
        </w:rPr>
      </w:pPr>
      <w:proofErr w:type="spellStart"/>
      <w:r w:rsidRPr="005C1CE0">
        <w:rPr>
          <w:rFonts w:ascii="Times New Roman" w:hAnsi="Times New Roman" w:cs="Times New Roman"/>
          <w:b/>
          <w:bCs/>
          <w:sz w:val="24"/>
        </w:rPr>
        <w:t>r.č</w:t>
      </w:r>
      <w:proofErr w:type="spellEnd"/>
      <w:r w:rsidRPr="005C1CE0">
        <w:rPr>
          <w:rFonts w:ascii="Times New Roman" w:hAnsi="Times New Roman" w:cs="Times New Roman"/>
          <w:b/>
          <w:bCs/>
          <w:sz w:val="24"/>
        </w:rPr>
        <w:t xml:space="preserve">. </w:t>
      </w:r>
    </w:p>
    <w:p w14:paraId="3AB25650" w14:textId="77777777" w:rsidR="004F65A1" w:rsidRDefault="004F65A1" w:rsidP="005C1CE0">
      <w:pPr>
        <w:pStyle w:val="Nzev"/>
        <w:jc w:val="both"/>
        <w:rPr>
          <w:rFonts w:ascii="Times New Roman" w:hAnsi="Times New Roman" w:cs="Times New Roman"/>
          <w:b/>
          <w:bCs/>
          <w:sz w:val="24"/>
        </w:rPr>
      </w:pPr>
    </w:p>
    <w:p w14:paraId="3A7D34ED" w14:textId="038FB228" w:rsidR="005C1CE0" w:rsidRPr="005C1CE0" w:rsidRDefault="005C1CE0" w:rsidP="005C1CE0">
      <w:pPr>
        <w:pStyle w:val="Nzev"/>
        <w:jc w:val="both"/>
        <w:rPr>
          <w:rFonts w:ascii="Times New Roman" w:hAnsi="Times New Roman" w:cs="Times New Roman"/>
          <w:b/>
          <w:bCs/>
          <w:sz w:val="24"/>
        </w:rPr>
      </w:pPr>
      <w:r w:rsidRPr="005C1CE0">
        <w:rPr>
          <w:rFonts w:ascii="Times New Roman" w:hAnsi="Times New Roman" w:cs="Times New Roman"/>
          <w:b/>
          <w:bCs/>
          <w:sz w:val="24"/>
        </w:rPr>
        <w:t>jako prodávající</w:t>
      </w:r>
    </w:p>
    <w:p w14:paraId="706442E8" w14:textId="77777777" w:rsidR="005C1CE0" w:rsidRPr="005C1CE0" w:rsidRDefault="005C1CE0" w:rsidP="005C1CE0">
      <w:pPr>
        <w:pStyle w:val="Nzev"/>
        <w:jc w:val="both"/>
        <w:rPr>
          <w:rFonts w:ascii="Times New Roman" w:hAnsi="Times New Roman" w:cs="Times New Roman"/>
          <w:b/>
          <w:bCs/>
          <w:sz w:val="24"/>
        </w:rPr>
      </w:pPr>
    </w:p>
    <w:p w14:paraId="5167C42D" w14:textId="77777777" w:rsidR="005C1CE0" w:rsidRPr="005C1CE0" w:rsidRDefault="005C1CE0" w:rsidP="005C1CE0">
      <w:pPr>
        <w:pStyle w:val="Nzev"/>
        <w:jc w:val="both"/>
        <w:rPr>
          <w:rFonts w:ascii="Times New Roman" w:hAnsi="Times New Roman" w:cs="Times New Roman"/>
          <w:b/>
          <w:bCs/>
          <w:sz w:val="24"/>
        </w:rPr>
      </w:pPr>
      <w:r w:rsidRPr="005C1CE0">
        <w:rPr>
          <w:rFonts w:ascii="Times New Roman" w:hAnsi="Times New Roman" w:cs="Times New Roman"/>
          <w:b/>
          <w:bCs/>
          <w:sz w:val="24"/>
        </w:rPr>
        <w:t>a</w:t>
      </w:r>
    </w:p>
    <w:p w14:paraId="14DDE2F8" w14:textId="77777777" w:rsidR="005C1CE0" w:rsidRPr="005C1CE0" w:rsidRDefault="005C1CE0" w:rsidP="005C1CE0">
      <w:pPr>
        <w:pStyle w:val="Nzev"/>
        <w:jc w:val="both"/>
        <w:rPr>
          <w:rFonts w:ascii="Times New Roman" w:hAnsi="Times New Roman" w:cs="Times New Roman"/>
          <w:b/>
          <w:bCs/>
          <w:sz w:val="24"/>
        </w:rPr>
      </w:pPr>
    </w:p>
    <w:p w14:paraId="1F58F7CC" w14:textId="0FFD06F9" w:rsidR="005C1CE0" w:rsidRPr="00AB4F8B" w:rsidRDefault="005C1CE0" w:rsidP="005C1CE0">
      <w:pPr>
        <w:pStyle w:val="Nzev"/>
        <w:jc w:val="both"/>
        <w:rPr>
          <w:rFonts w:ascii="Times New Roman" w:hAnsi="Times New Roman" w:cs="Times New Roman"/>
          <w:b/>
          <w:bCs/>
          <w:sz w:val="24"/>
        </w:rPr>
      </w:pPr>
      <w:r w:rsidRPr="00AB4F8B">
        <w:rPr>
          <w:rFonts w:ascii="Times New Roman" w:hAnsi="Times New Roman" w:cs="Times New Roman"/>
          <w:b/>
          <w:bCs/>
          <w:sz w:val="24"/>
        </w:rPr>
        <w:t>Obec Psáry, zastoupená starostkou Vlastou Málkovou</w:t>
      </w:r>
    </w:p>
    <w:p w14:paraId="33270D53" w14:textId="77777777" w:rsidR="005C1CE0" w:rsidRPr="00AB4F8B" w:rsidRDefault="005C1CE0" w:rsidP="005C1CE0">
      <w:pPr>
        <w:pStyle w:val="Nzev"/>
        <w:jc w:val="both"/>
        <w:rPr>
          <w:rFonts w:ascii="Times New Roman" w:hAnsi="Times New Roman" w:cs="Times New Roman"/>
          <w:b/>
          <w:bCs/>
          <w:sz w:val="24"/>
        </w:rPr>
      </w:pPr>
      <w:r w:rsidRPr="00AB4F8B">
        <w:rPr>
          <w:rFonts w:ascii="Times New Roman" w:hAnsi="Times New Roman" w:cs="Times New Roman"/>
          <w:b/>
          <w:bCs/>
          <w:sz w:val="24"/>
        </w:rPr>
        <w:t>Sídlo: Pražská 137, 252 44 Psáry</w:t>
      </w:r>
    </w:p>
    <w:p w14:paraId="7C36F62D" w14:textId="77777777" w:rsidR="005C1CE0" w:rsidRPr="005C1CE0" w:rsidRDefault="005C1CE0" w:rsidP="005C1CE0">
      <w:pPr>
        <w:pStyle w:val="Nzev"/>
        <w:jc w:val="both"/>
        <w:rPr>
          <w:rFonts w:ascii="Times New Roman" w:hAnsi="Times New Roman" w:cs="Times New Roman"/>
          <w:b/>
          <w:bCs/>
          <w:sz w:val="24"/>
        </w:rPr>
      </w:pPr>
      <w:r w:rsidRPr="005C1CE0">
        <w:rPr>
          <w:rFonts w:ascii="Times New Roman" w:hAnsi="Times New Roman" w:cs="Times New Roman"/>
          <w:b/>
          <w:bCs/>
          <w:sz w:val="24"/>
        </w:rPr>
        <w:t xml:space="preserve">Bankovní spojení: ČS, </w:t>
      </w:r>
      <w:proofErr w:type="spellStart"/>
      <w:r w:rsidRPr="005C1CE0">
        <w:rPr>
          <w:rFonts w:ascii="Times New Roman" w:hAnsi="Times New Roman" w:cs="Times New Roman"/>
          <w:b/>
          <w:bCs/>
          <w:sz w:val="24"/>
        </w:rPr>
        <w:t>č.ú</w:t>
      </w:r>
      <w:proofErr w:type="spellEnd"/>
      <w:r w:rsidRPr="005C1CE0">
        <w:rPr>
          <w:rFonts w:ascii="Times New Roman" w:hAnsi="Times New Roman" w:cs="Times New Roman"/>
          <w:b/>
          <w:bCs/>
          <w:sz w:val="24"/>
        </w:rPr>
        <w:t>. 23734349/0800</w:t>
      </w:r>
    </w:p>
    <w:p w14:paraId="638F120F" w14:textId="77777777" w:rsidR="005C1CE0" w:rsidRPr="005C1CE0" w:rsidRDefault="005C1CE0" w:rsidP="005C1CE0">
      <w:pPr>
        <w:pStyle w:val="Nzev"/>
        <w:jc w:val="both"/>
        <w:rPr>
          <w:rFonts w:ascii="Times New Roman" w:hAnsi="Times New Roman" w:cs="Times New Roman"/>
          <w:b/>
          <w:bCs/>
          <w:sz w:val="24"/>
          <w:vertAlign w:val="superscript"/>
        </w:rPr>
      </w:pPr>
      <w:r w:rsidRPr="005C1CE0">
        <w:rPr>
          <w:rFonts w:ascii="Times New Roman" w:hAnsi="Times New Roman" w:cs="Times New Roman"/>
          <w:b/>
          <w:bCs/>
          <w:sz w:val="24"/>
        </w:rPr>
        <w:t>IČO: 00241580</w:t>
      </w:r>
    </w:p>
    <w:p w14:paraId="02B4B114" w14:textId="77777777" w:rsidR="005C1CE0" w:rsidRPr="005C1CE0" w:rsidRDefault="005C1CE0" w:rsidP="005C1CE0">
      <w:pPr>
        <w:pStyle w:val="Nzev"/>
        <w:jc w:val="both"/>
        <w:rPr>
          <w:rFonts w:ascii="Times New Roman" w:hAnsi="Times New Roman" w:cs="Times New Roman"/>
          <w:b/>
          <w:bCs/>
          <w:sz w:val="24"/>
        </w:rPr>
      </w:pPr>
      <w:r w:rsidRPr="005C1CE0">
        <w:rPr>
          <w:rFonts w:ascii="Times New Roman" w:hAnsi="Times New Roman" w:cs="Times New Roman"/>
          <w:b/>
          <w:bCs/>
          <w:sz w:val="24"/>
        </w:rPr>
        <w:t xml:space="preserve">jako kupující            </w:t>
      </w:r>
    </w:p>
    <w:p w14:paraId="68FA07C2" w14:textId="77777777" w:rsidR="005C1CE0" w:rsidRPr="005C1CE0" w:rsidRDefault="005C1CE0" w:rsidP="005C1CE0">
      <w:pPr>
        <w:pStyle w:val="Nzev"/>
        <w:jc w:val="both"/>
        <w:rPr>
          <w:rFonts w:ascii="Times New Roman" w:hAnsi="Times New Roman" w:cs="Times New Roman"/>
          <w:b/>
          <w:bCs/>
          <w:sz w:val="24"/>
        </w:rPr>
      </w:pPr>
    </w:p>
    <w:p w14:paraId="5B087FDC" w14:textId="77777777" w:rsidR="005C1CE0" w:rsidRPr="005C1CE0" w:rsidRDefault="005C1CE0" w:rsidP="005C1CE0">
      <w:pPr>
        <w:pStyle w:val="Nzev"/>
        <w:rPr>
          <w:rFonts w:ascii="Times New Roman" w:hAnsi="Times New Roman" w:cs="Times New Roman"/>
          <w:b/>
          <w:bCs/>
          <w:sz w:val="24"/>
        </w:rPr>
      </w:pPr>
      <w:r w:rsidRPr="005C1CE0">
        <w:rPr>
          <w:rFonts w:ascii="Times New Roman" w:hAnsi="Times New Roman" w:cs="Times New Roman"/>
          <w:b/>
          <w:bCs/>
          <w:sz w:val="24"/>
        </w:rPr>
        <w:t>uzavřeli níže uvedeného dne, měsíce a roku tuto kupní smlouvu</w:t>
      </w:r>
    </w:p>
    <w:p w14:paraId="701DF85B" w14:textId="77777777" w:rsidR="005C1CE0" w:rsidRPr="005C1CE0" w:rsidRDefault="005C1CE0" w:rsidP="005C1CE0">
      <w:pPr>
        <w:pStyle w:val="Nzev"/>
        <w:jc w:val="both"/>
        <w:rPr>
          <w:rFonts w:ascii="Times New Roman" w:hAnsi="Times New Roman" w:cs="Times New Roman"/>
          <w:b/>
          <w:bCs/>
          <w:sz w:val="24"/>
        </w:rPr>
      </w:pPr>
    </w:p>
    <w:p w14:paraId="48CDA84E" w14:textId="6F72A0E2" w:rsidR="005C1CE0" w:rsidRPr="00651431" w:rsidRDefault="005C1CE0" w:rsidP="005C1CE0">
      <w:pPr>
        <w:pStyle w:val="Podnadpis"/>
        <w:jc w:val="center"/>
        <w:rPr>
          <w:rFonts w:ascii="Times New Roman" w:hAnsi="Times New Roman" w:cs="Times New Roman"/>
          <w:b/>
          <w:bCs/>
          <w:color w:val="auto"/>
          <w:sz w:val="24"/>
        </w:rPr>
      </w:pPr>
      <w:r w:rsidRPr="00651431">
        <w:rPr>
          <w:rFonts w:ascii="Times New Roman" w:hAnsi="Times New Roman" w:cs="Times New Roman"/>
          <w:color w:val="auto"/>
        </w:rPr>
        <w:t>I. Vlastnictví</w:t>
      </w:r>
    </w:p>
    <w:p w14:paraId="14BE8BE2" w14:textId="77777777" w:rsidR="005C1CE0" w:rsidRPr="005C1CE0" w:rsidRDefault="005C1CE0" w:rsidP="005C1CE0">
      <w:pPr>
        <w:jc w:val="both"/>
      </w:pPr>
    </w:p>
    <w:p w14:paraId="6D0924E1" w14:textId="6E52E930" w:rsidR="005C1CE0" w:rsidRPr="005C1CE0" w:rsidRDefault="005C1CE0" w:rsidP="005C1CE0">
      <w:pPr>
        <w:pStyle w:val="Zkladntextodsazen"/>
        <w:numPr>
          <w:ilvl w:val="0"/>
          <w:numId w:val="1"/>
        </w:numPr>
        <w:tabs>
          <w:tab w:val="num" w:pos="540"/>
        </w:tabs>
        <w:ind w:left="540" w:hanging="540"/>
      </w:pPr>
      <w:r w:rsidRPr="005C1CE0">
        <w:t xml:space="preserve">Podle listu vlastnictví č. </w:t>
      </w:r>
      <w:r w:rsidR="001A54D1">
        <w:t xml:space="preserve">601 </w:t>
      </w:r>
      <w:r w:rsidRPr="005C1CE0">
        <w:t>v katastru nemovitostí u Katastrálního úřadu pro Středočeský kraj, pracoviště Praha-západ je prodávající  výhradním vlastníkem pozemků mj. par. č.</w:t>
      </w:r>
      <w:r w:rsidR="001A54D1">
        <w:t xml:space="preserve"> 228/26 – orná půda </w:t>
      </w:r>
      <w:r w:rsidRPr="005C1CE0">
        <w:t xml:space="preserve">o výměře </w:t>
      </w:r>
      <w:r w:rsidR="001A54D1">
        <w:t xml:space="preserve">4 088 </w:t>
      </w:r>
      <w:r w:rsidRPr="005C1CE0">
        <w:t xml:space="preserve">m² a </w:t>
      </w:r>
      <w:proofErr w:type="spellStart"/>
      <w:r w:rsidRPr="005C1CE0">
        <w:t>par.č</w:t>
      </w:r>
      <w:proofErr w:type="spellEnd"/>
      <w:r w:rsidRPr="005C1CE0">
        <w:t xml:space="preserve">. </w:t>
      </w:r>
      <w:r w:rsidR="001A54D1">
        <w:t xml:space="preserve">1100/27 </w:t>
      </w:r>
      <w:proofErr w:type="spellStart"/>
      <w:r w:rsidR="001A54D1">
        <w:t>ost</w:t>
      </w:r>
      <w:proofErr w:type="spellEnd"/>
      <w:r w:rsidR="001A54D1">
        <w:t xml:space="preserve">. plocha, </w:t>
      </w:r>
      <w:proofErr w:type="spellStart"/>
      <w:r w:rsidR="001A54D1">
        <w:t>ost</w:t>
      </w:r>
      <w:proofErr w:type="spellEnd"/>
      <w:r w:rsidR="001A54D1">
        <w:t>. komunikace</w:t>
      </w:r>
      <w:r>
        <w:t xml:space="preserve"> </w:t>
      </w:r>
      <w:r w:rsidRPr="005C1CE0">
        <w:t>o výměře</w:t>
      </w:r>
      <w:r w:rsidR="001A54D1">
        <w:t xml:space="preserve"> 149</w:t>
      </w:r>
      <w:r w:rsidRPr="005C1CE0">
        <w:t xml:space="preserve"> m</w:t>
      </w:r>
      <w:r w:rsidRPr="005C1CE0">
        <w:rPr>
          <w:vertAlign w:val="superscript"/>
        </w:rPr>
        <w:t>2</w:t>
      </w:r>
      <w:r w:rsidRPr="005C1CE0">
        <w:t xml:space="preserve"> v kat. území Psáry, obec Psáry, okr. Praha západ.</w:t>
      </w:r>
    </w:p>
    <w:p w14:paraId="12D8CC65" w14:textId="77777777" w:rsidR="005C1CE0" w:rsidRPr="005C1CE0" w:rsidRDefault="005C1CE0" w:rsidP="005C1CE0">
      <w:pPr>
        <w:pStyle w:val="Zkladntextodsazen2"/>
        <w:numPr>
          <w:ilvl w:val="0"/>
          <w:numId w:val="1"/>
        </w:numPr>
        <w:tabs>
          <w:tab w:val="num" w:pos="540"/>
          <w:tab w:val="num" w:pos="567"/>
        </w:tabs>
        <w:ind w:left="540" w:hanging="540"/>
      </w:pPr>
      <w:r w:rsidRPr="005C1CE0">
        <w:rPr>
          <w:bCs/>
        </w:rPr>
        <w:t>Předmětem této kupní smlouvy jsou pozemky uvedené v čl. I odst. 1 této smlouvy.</w:t>
      </w:r>
    </w:p>
    <w:p w14:paraId="2225ED86" w14:textId="77777777" w:rsidR="005C1CE0" w:rsidRPr="005C1CE0" w:rsidRDefault="005C1CE0" w:rsidP="005C1CE0">
      <w:pPr>
        <w:pStyle w:val="Zkladntextodsazen2"/>
        <w:numPr>
          <w:ilvl w:val="0"/>
          <w:numId w:val="1"/>
        </w:numPr>
        <w:tabs>
          <w:tab w:val="num" w:pos="540"/>
          <w:tab w:val="num" w:pos="567"/>
        </w:tabs>
        <w:ind w:left="540" w:hanging="540"/>
      </w:pPr>
      <w:r w:rsidRPr="005C1CE0">
        <w:t>Prodávající prohlašuje, že na prodávaných pozemcích neváznou žádná věcná břemena, ani omezení vlastnických práv, jiné právní vady, zástavní právo, ani jiná práva třetích osob, ani tyto pozemky nejsou v užívání příp. nájmu třetích osob a z těchto důvodů odpovídá prodávající za veškerou škodu, která by vzešla z tohoto nepravdivého ujištění.</w:t>
      </w:r>
    </w:p>
    <w:p w14:paraId="2415F550" w14:textId="77777777" w:rsidR="005C1CE0" w:rsidRPr="005C1CE0" w:rsidRDefault="005C1CE0" w:rsidP="005C1CE0">
      <w:pPr>
        <w:tabs>
          <w:tab w:val="num" w:pos="720"/>
        </w:tabs>
        <w:ind w:left="720" w:hanging="360"/>
        <w:jc w:val="both"/>
      </w:pPr>
    </w:p>
    <w:p w14:paraId="7970CA69" w14:textId="77777777" w:rsidR="005C1CE0" w:rsidRPr="005C1CE0" w:rsidRDefault="005C1CE0" w:rsidP="005C1CE0">
      <w:pPr>
        <w:tabs>
          <w:tab w:val="num" w:pos="720"/>
        </w:tabs>
        <w:ind w:left="720" w:hanging="360"/>
        <w:jc w:val="both"/>
      </w:pPr>
    </w:p>
    <w:p w14:paraId="771221DE" w14:textId="77777777" w:rsidR="005C1CE0" w:rsidRPr="00651431" w:rsidRDefault="005C1CE0" w:rsidP="005C1CE0">
      <w:pPr>
        <w:pStyle w:val="Nadpis3"/>
        <w:tabs>
          <w:tab w:val="left" w:pos="708"/>
        </w:tabs>
        <w:ind w:left="360"/>
        <w:jc w:val="center"/>
        <w:rPr>
          <w:rFonts w:ascii="Times New Roman" w:hAnsi="Times New Roman" w:cs="Times New Roman"/>
          <w:color w:val="auto"/>
        </w:rPr>
      </w:pPr>
      <w:r w:rsidRPr="00651431">
        <w:rPr>
          <w:rFonts w:ascii="Times New Roman" w:hAnsi="Times New Roman" w:cs="Times New Roman"/>
          <w:color w:val="auto"/>
        </w:rPr>
        <w:t>II. Předmět plnění</w:t>
      </w:r>
    </w:p>
    <w:p w14:paraId="0DAA2814" w14:textId="77777777" w:rsidR="005C1CE0" w:rsidRPr="005C1CE0" w:rsidRDefault="005C1CE0" w:rsidP="005C1CE0">
      <w:pPr>
        <w:jc w:val="both"/>
      </w:pPr>
    </w:p>
    <w:p w14:paraId="53D0466E" w14:textId="67F2086D" w:rsidR="005C1CE0" w:rsidRPr="001A54D1" w:rsidRDefault="005C1CE0" w:rsidP="005C1CE0">
      <w:pPr>
        <w:pStyle w:val="Nzev"/>
        <w:numPr>
          <w:ilvl w:val="0"/>
          <w:numId w:val="2"/>
        </w:numPr>
        <w:tabs>
          <w:tab w:val="num" w:pos="540"/>
        </w:tabs>
        <w:spacing w:after="0"/>
        <w:ind w:left="540" w:hanging="540"/>
        <w:contextualSpacing w:val="0"/>
        <w:jc w:val="both"/>
        <w:rPr>
          <w:rFonts w:ascii="Times New Roman" w:hAnsi="Times New Roman" w:cs="Times New Roman"/>
          <w:sz w:val="24"/>
        </w:rPr>
      </w:pPr>
      <w:r w:rsidRPr="001A54D1">
        <w:rPr>
          <w:rFonts w:ascii="Times New Roman" w:hAnsi="Times New Roman" w:cs="Times New Roman"/>
          <w:sz w:val="24"/>
        </w:rPr>
        <w:t>Prodávající prodává touto kupní smlouvou kupujícímu pozemky  uvedené v čl. I odst. 1 této smlouvy  za částku  stanovenou Znaleckým posudkem číslo položky : 013465/2025, který vypracoval Ing. Jan Konta</w:t>
      </w:r>
      <w:r w:rsidR="001A54D1" w:rsidRPr="001A54D1">
        <w:rPr>
          <w:rFonts w:ascii="Times New Roman" w:hAnsi="Times New Roman" w:cs="Times New Roman"/>
          <w:sz w:val="24"/>
        </w:rPr>
        <w:t>, znalec jmenovaný rozhodnutím ministra spravedlnosti ČR ze dne 17.2.92 č.j. ZT 2130/91</w:t>
      </w:r>
      <w:r w:rsidRPr="001A54D1">
        <w:rPr>
          <w:rFonts w:ascii="Times New Roman" w:hAnsi="Times New Roman" w:cs="Times New Roman"/>
          <w:sz w:val="24"/>
        </w:rPr>
        <w:t xml:space="preserve">  </w:t>
      </w:r>
      <w:r w:rsidR="001A54D1">
        <w:rPr>
          <w:rFonts w:ascii="Times New Roman" w:hAnsi="Times New Roman" w:cs="Times New Roman"/>
          <w:sz w:val="24"/>
        </w:rPr>
        <w:t>ve výši 1.589.800</w:t>
      </w:r>
      <w:r w:rsidRPr="001A54D1">
        <w:rPr>
          <w:rFonts w:ascii="Times New Roman" w:hAnsi="Times New Roman" w:cs="Times New Roman"/>
          <w:sz w:val="24"/>
        </w:rPr>
        <w:t xml:space="preserve">,- Kč – slovy: </w:t>
      </w:r>
      <w:r w:rsidR="001A54D1">
        <w:rPr>
          <w:rFonts w:ascii="Times New Roman" w:hAnsi="Times New Roman" w:cs="Times New Roman"/>
          <w:sz w:val="24"/>
        </w:rPr>
        <w:t xml:space="preserve"> jeden milion pět set </w:t>
      </w:r>
      <w:proofErr w:type="spellStart"/>
      <w:r w:rsidR="001A54D1">
        <w:rPr>
          <w:rFonts w:ascii="Times New Roman" w:hAnsi="Times New Roman" w:cs="Times New Roman"/>
          <w:sz w:val="24"/>
        </w:rPr>
        <w:t>osmdesátdevět</w:t>
      </w:r>
      <w:proofErr w:type="spellEnd"/>
      <w:r w:rsidR="001A54D1">
        <w:rPr>
          <w:rFonts w:ascii="Times New Roman" w:hAnsi="Times New Roman" w:cs="Times New Roman"/>
          <w:sz w:val="24"/>
        </w:rPr>
        <w:t xml:space="preserve"> tisíc</w:t>
      </w:r>
      <w:r w:rsidR="00651431">
        <w:rPr>
          <w:rFonts w:ascii="Times New Roman" w:hAnsi="Times New Roman" w:cs="Times New Roman"/>
          <w:sz w:val="24"/>
        </w:rPr>
        <w:t xml:space="preserve"> </w:t>
      </w:r>
      <w:proofErr w:type="spellStart"/>
      <w:r w:rsidR="00651431">
        <w:rPr>
          <w:rFonts w:ascii="Times New Roman" w:hAnsi="Times New Roman" w:cs="Times New Roman"/>
          <w:sz w:val="24"/>
        </w:rPr>
        <w:t>o</w:t>
      </w:r>
      <w:r w:rsidR="001A54D1">
        <w:rPr>
          <w:rFonts w:ascii="Times New Roman" w:hAnsi="Times New Roman" w:cs="Times New Roman"/>
          <w:sz w:val="24"/>
        </w:rPr>
        <w:t>smset</w:t>
      </w:r>
      <w:proofErr w:type="spellEnd"/>
      <w:r w:rsidR="001A54D1">
        <w:rPr>
          <w:rFonts w:ascii="Times New Roman" w:hAnsi="Times New Roman" w:cs="Times New Roman"/>
          <w:sz w:val="24"/>
        </w:rPr>
        <w:t xml:space="preserve"> </w:t>
      </w:r>
      <w:r w:rsidRPr="001A54D1">
        <w:rPr>
          <w:rFonts w:ascii="Times New Roman" w:hAnsi="Times New Roman" w:cs="Times New Roman"/>
          <w:sz w:val="24"/>
        </w:rPr>
        <w:t xml:space="preserve">korun. </w:t>
      </w:r>
    </w:p>
    <w:p w14:paraId="782AC884" w14:textId="7B244E2F" w:rsidR="005C1CE0" w:rsidRPr="005C1CE0" w:rsidRDefault="005C1CE0" w:rsidP="005C1CE0">
      <w:pPr>
        <w:pStyle w:val="Zkladntextodsazen3"/>
      </w:pPr>
      <w:r w:rsidRPr="005C1CE0">
        <w:t xml:space="preserve">         Kupující tyto nemovitosti za uvedenou kupní cenu do svého výhradního vlastnictví kupuje a nabývá.</w:t>
      </w:r>
    </w:p>
    <w:p w14:paraId="7C3DB104" w14:textId="57FCFE51" w:rsidR="005C1CE0" w:rsidRPr="005C1CE0" w:rsidRDefault="005C1CE0" w:rsidP="00902157">
      <w:pPr>
        <w:pStyle w:val="Zkladntextodsazen2"/>
        <w:tabs>
          <w:tab w:val="num" w:pos="540"/>
        </w:tabs>
        <w:ind w:left="540" w:hanging="540"/>
      </w:pPr>
      <w:r w:rsidRPr="005C1CE0">
        <w:t xml:space="preserve">2.     Kupující se zavazuje uhradit kupní cenu převodem na peněžní účet prodávající účet č. </w:t>
      </w:r>
      <w:r w:rsidR="004F65A1">
        <w:t>………………………</w:t>
      </w:r>
      <w:r w:rsidRPr="005C1CE0">
        <w:t>VS 241580</w:t>
      </w:r>
      <w:r w:rsidR="00D14F6B">
        <w:t xml:space="preserve"> </w:t>
      </w:r>
      <w:r w:rsidRPr="005C1CE0">
        <w:t xml:space="preserve">do 15 </w:t>
      </w:r>
      <w:r w:rsidR="00902157">
        <w:rPr>
          <w:bCs/>
        </w:rPr>
        <w:t>dní po zapsání převodu vlastnictví pozemků dle této Smlouvy do katastru nemovitostí</w:t>
      </w:r>
      <w:r w:rsidR="00902157">
        <w:t>.</w:t>
      </w:r>
      <w:r w:rsidRPr="005C1CE0">
        <w:tab/>
        <w:t xml:space="preserve"> </w:t>
      </w:r>
    </w:p>
    <w:p w14:paraId="65BCD33F" w14:textId="77777777" w:rsidR="005C1CE0" w:rsidRPr="00651431" w:rsidRDefault="005C1CE0" w:rsidP="00D14F6B">
      <w:pPr>
        <w:pStyle w:val="Nadpis3"/>
        <w:tabs>
          <w:tab w:val="left" w:pos="708"/>
        </w:tabs>
        <w:ind w:left="360"/>
        <w:jc w:val="center"/>
        <w:rPr>
          <w:rFonts w:ascii="Times New Roman" w:hAnsi="Times New Roman" w:cs="Times New Roman"/>
          <w:color w:val="auto"/>
        </w:rPr>
      </w:pPr>
      <w:r w:rsidRPr="00651431">
        <w:rPr>
          <w:rFonts w:ascii="Times New Roman" w:hAnsi="Times New Roman" w:cs="Times New Roman"/>
          <w:color w:val="auto"/>
        </w:rPr>
        <w:lastRenderedPageBreak/>
        <w:t>III. Ostatní ustanovení</w:t>
      </w:r>
    </w:p>
    <w:p w14:paraId="18010E34" w14:textId="77777777" w:rsidR="005C1CE0" w:rsidRPr="005C1CE0" w:rsidRDefault="005C1CE0" w:rsidP="005C1CE0">
      <w:pPr>
        <w:pStyle w:val="Zkladntextodsazen2"/>
        <w:tabs>
          <w:tab w:val="clear" w:pos="720"/>
          <w:tab w:val="left" w:pos="708"/>
        </w:tabs>
      </w:pPr>
    </w:p>
    <w:p w14:paraId="7B8A8D18" w14:textId="095374FF" w:rsidR="005C1CE0" w:rsidRPr="005C1CE0" w:rsidRDefault="005C1CE0" w:rsidP="005C1CE0">
      <w:pPr>
        <w:pStyle w:val="Zkladntextodsazen2"/>
        <w:tabs>
          <w:tab w:val="clear" w:pos="720"/>
          <w:tab w:val="left" w:pos="708"/>
        </w:tabs>
        <w:ind w:left="568" w:hanging="568"/>
      </w:pPr>
      <w:r w:rsidRPr="005C1CE0">
        <w:t>1</w:t>
      </w:r>
      <w:r w:rsidR="00304E88">
        <w:t>.</w:t>
      </w:r>
      <w:r w:rsidR="00304E88">
        <w:tab/>
      </w:r>
      <w:r w:rsidRPr="005C1CE0">
        <w:t>Návrh na povolení vkladu vlastnického práva podáv</w:t>
      </w:r>
      <w:r w:rsidR="00D14F6B">
        <w:t>á kupující.</w:t>
      </w:r>
    </w:p>
    <w:p w14:paraId="0D53D85E" w14:textId="7AD4D784" w:rsidR="005C1CE0" w:rsidRDefault="005C1CE0" w:rsidP="005C1CE0">
      <w:pPr>
        <w:pStyle w:val="Zkladntextodsazen2"/>
        <w:numPr>
          <w:ilvl w:val="0"/>
          <w:numId w:val="2"/>
        </w:numPr>
        <w:tabs>
          <w:tab w:val="num" w:pos="567"/>
        </w:tabs>
        <w:ind w:left="567" w:hanging="567"/>
      </w:pPr>
      <w:r w:rsidRPr="005C1CE0">
        <w:t xml:space="preserve">Poplatek za vklad vlastnického práva do katastru nemovitostí nese kupující. </w:t>
      </w:r>
    </w:p>
    <w:p w14:paraId="6049A28E" w14:textId="77777777" w:rsidR="00304E88" w:rsidRDefault="00304E88" w:rsidP="00651431">
      <w:pPr>
        <w:pStyle w:val="Zkladntextodsazen2"/>
        <w:numPr>
          <w:ilvl w:val="0"/>
          <w:numId w:val="2"/>
        </w:numPr>
        <w:tabs>
          <w:tab w:val="num" w:pos="567"/>
        </w:tabs>
        <w:ind w:left="567" w:hanging="567"/>
      </w:pPr>
      <w:r w:rsidRPr="00304E88">
        <w:t>Pro případ, že by ke vkladu práva vlastnického do katastru nemovitostí dle této smlouvy na základě rozhodnutí katastrálního úřadu nedošlo, zavazují se smluvní strany, že bez zbytečného odkladu, nejdéle však do 10 dnů, uzavřou novou smlouvu kupní stejného obsahu nebo dodatek stejného obsahu, které splní zákonné podmínky pro provedení vkladu, případně bez zbytečného odkladu na pokyn katastrálního úřadu tuto smlouvu kupní či návrh na vklad náležitě upraví či doplní. Za tímto účelem se strany zavazují poskytnout si vzájemně veškerou nutnou součinnost.</w:t>
      </w:r>
    </w:p>
    <w:p w14:paraId="64A0515B" w14:textId="61BC0A5D" w:rsidR="005C1CE0" w:rsidRDefault="005C1CE0" w:rsidP="00304E88">
      <w:pPr>
        <w:pStyle w:val="Zkladntextodsazen2"/>
        <w:numPr>
          <w:ilvl w:val="0"/>
          <w:numId w:val="2"/>
        </w:numPr>
        <w:tabs>
          <w:tab w:val="num" w:pos="567"/>
        </w:tabs>
        <w:ind w:left="567" w:hanging="567"/>
      </w:pPr>
      <w:r w:rsidRPr="005C1CE0">
        <w:t>Prodávající seznámil kupujícího se stavem převáděné nemovitosti a kupující prohlašuje, že je mu stav nemovitosti dobře znám.</w:t>
      </w:r>
    </w:p>
    <w:p w14:paraId="66F27913" w14:textId="4EF9E476" w:rsidR="00D14F6B" w:rsidRPr="005C1CE0" w:rsidRDefault="00D14F6B" w:rsidP="005C1CE0">
      <w:pPr>
        <w:pStyle w:val="Zkladntextodsazen2"/>
        <w:numPr>
          <w:ilvl w:val="0"/>
          <w:numId w:val="2"/>
        </w:numPr>
        <w:tabs>
          <w:tab w:val="num" w:pos="567"/>
        </w:tabs>
        <w:ind w:left="567" w:hanging="567"/>
      </w:pPr>
      <w:r>
        <w:t>Kupující předmětné pozemky využije k</w:t>
      </w:r>
      <w:r w:rsidR="00AB4F8B">
        <w:t>e</w:t>
      </w:r>
      <w:r>
        <w:t> zřízení pohřebiště, komunikace, příp. parku nebo veřejné zeleně</w:t>
      </w:r>
      <w:r w:rsidRPr="00AB4F8B">
        <w:t xml:space="preserve">. Pokud by kupující využil pozemky k jinému účelu, </w:t>
      </w:r>
      <w:r w:rsidR="00AB4F8B">
        <w:t xml:space="preserve">který by zhodnotil cenu pozemků, pak rozdíl mezi těmito cenami prodávajícímu uhradí. Hodnota pozemků by byla stanovena znaleckým posudkem. </w:t>
      </w:r>
    </w:p>
    <w:p w14:paraId="755E0DA3" w14:textId="4CD7517E" w:rsidR="005C1CE0" w:rsidRPr="00D14F6B" w:rsidRDefault="005C1CE0" w:rsidP="005C1CE0">
      <w:pPr>
        <w:pStyle w:val="Nzev"/>
        <w:widowControl w:val="0"/>
        <w:numPr>
          <w:ilvl w:val="0"/>
          <w:numId w:val="2"/>
        </w:numPr>
        <w:tabs>
          <w:tab w:val="left" w:pos="540"/>
          <w:tab w:val="num" w:pos="567"/>
        </w:tabs>
        <w:autoSpaceDE w:val="0"/>
        <w:autoSpaceDN w:val="0"/>
        <w:adjustRightInd w:val="0"/>
        <w:spacing w:after="0"/>
        <w:ind w:left="567" w:hanging="567"/>
        <w:contextualSpacing w:val="0"/>
        <w:jc w:val="both"/>
        <w:rPr>
          <w:rFonts w:ascii="Times New Roman" w:hAnsi="Times New Roman" w:cs="Times New Roman"/>
          <w:bCs/>
          <w:sz w:val="24"/>
        </w:rPr>
      </w:pPr>
      <w:r w:rsidRPr="00D14F6B">
        <w:rPr>
          <w:rFonts w:ascii="Times New Roman" w:hAnsi="Times New Roman" w:cs="Times New Roman"/>
          <w:bCs/>
          <w:sz w:val="24"/>
        </w:rPr>
        <w:t>Smlouva je vyhotovena ve </w:t>
      </w:r>
      <w:r w:rsidR="00D14F6B" w:rsidRPr="00D14F6B">
        <w:rPr>
          <w:rFonts w:ascii="Times New Roman" w:hAnsi="Times New Roman" w:cs="Times New Roman"/>
          <w:bCs/>
          <w:sz w:val="24"/>
        </w:rPr>
        <w:t>3</w:t>
      </w:r>
      <w:r w:rsidRPr="00D14F6B">
        <w:rPr>
          <w:rFonts w:ascii="Times New Roman" w:hAnsi="Times New Roman" w:cs="Times New Roman"/>
          <w:bCs/>
          <w:sz w:val="24"/>
        </w:rPr>
        <w:t xml:space="preserve"> vyhotoveních, z nichž má každý platnost originálu. </w:t>
      </w:r>
    </w:p>
    <w:p w14:paraId="343E108A" w14:textId="77777777" w:rsidR="005C1CE0" w:rsidRPr="005C1CE0" w:rsidRDefault="005C1CE0" w:rsidP="005C1CE0">
      <w:pPr>
        <w:pStyle w:val="Zkladntextodsazen2"/>
        <w:numPr>
          <w:ilvl w:val="0"/>
          <w:numId w:val="2"/>
        </w:numPr>
        <w:tabs>
          <w:tab w:val="num" w:pos="567"/>
        </w:tabs>
        <w:ind w:left="567" w:hanging="567"/>
      </w:pPr>
      <w:r w:rsidRPr="005C1CE0">
        <w:t>Prodávající a kupující prohlašují, že si smlouvu přečetli, že byla sepsána dle jejich pravé a svobodné vůle a nebyla sjednána v tísni, či za nápadně nevýhodných podmínek. Na důkaz souhlasu s celým textem smlouvy jí vlastnoručně podpisují.</w:t>
      </w:r>
    </w:p>
    <w:p w14:paraId="4C0D4E61" w14:textId="77777777" w:rsidR="005C1CE0" w:rsidRPr="005C1CE0" w:rsidRDefault="005C1CE0" w:rsidP="005C1CE0">
      <w:pPr>
        <w:pStyle w:val="Zkladntextodsazen2"/>
        <w:tabs>
          <w:tab w:val="clear" w:pos="720"/>
          <w:tab w:val="left" w:pos="708"/>
        </w:tabs>
        <w:ind w:left="0" w:firstLine="0"/>
      </w:pPr>
    </w:p>
    <w:p w14:paraId="3584CDAF" w14:textId="77777777" w:rsidR="005C1CE0" w:rsidRPr="005C1CE0" w:rsidRDefault="005C1CE0" w:rsidP="005C1CE0">
      <w:pPr>
        <w:pStyle w:val="Zkladntextodsazen2"/>
        <w:tabs>
          <w:tab w:val="num" w:pos="540"/>
        </w:tabs>
        <w:ind w:left="540" w:hanging="540"/>
      </w:pPr>
    </w:p>
    <w:p w14:paraId="42D3825F" w14:textId="4135AEA9" w:rsidR="005C1CE0" w:rsidRPr="005C1CE0" w:rsidRDefault="005C1CE0" w:rsidP="005C1CE0">
      <w:pPr>
        <w:pStyle w:val="Zkladntextodsazen2"/>
        <w:tabs>
          <w:tab w:val="num" w:pos="540"/>
        </w:tabs>
        <w:ind w:left="540" w:hanging="540"/>
      </w:pPr>
      <w:r w:rsidRPr="005C1CE0">
        <w:t xml:space="preserve">V Psárech dne </w:t>
      </w:r>
      <w:r w:rsidRPr="005C1CE0">
        <w:tab/>
      </w:r>
      <w:r w:rsidRPr="005C1CE0">
        <w:tab/>
      </w:r>
      <w:r w:rsidRPr="005C1CE0">
        <w:tab/>
        <w:t>20</w:t>
      </w:r>
      <w:r w:rsidR="00AB4F8B">
        <w:t>25</w:t>
      </w:r>
    </w:p>
    <w:p w14:paraId="18D2A0C1" w14:textId="77777777" w:rsidR="005C1CE0" w:rsidRPr="005C1CE0" w:rsidRDefault="005C1CE0" w:rsidP="005C1CE0">
      <w:pPr>
        <w:pStyle w:val="Zkladntextodsazen2"/>
        <w:tabs>
          <w:tab w:val="num" w:pos="540"/>
        </w:tabs>
        <w:ind w:left="540" w:hanging="540"/>
      </w:pPr>
    </w:p>
    <w:p w14:paraId="636DCE7F" w14:textId="15C2878E" w:rsidR="005C1CE0" w:rsidRDefault="005C1CE0" w:rsidP="005C1CE0">
      <w:pPr>
        <w:pStyle w:val="Zkladntextodsazen2"/>
        <w:tabs>
          <w:tab w:val="num" w:pos="540"/>
        </w:tabs>
        <w:ind w:left="540" w:hanging="540"/>
      </w:pPr>
      <w:r w:rsidRPr="005C1CE0">
        <w:t>Prodávající:</w:t>
      </w:r>
      <w:r w:rsidRPr="005C1CE0">
        <w:tab/>
      </w:r>
      <w:r w:rsidRPr="005C1CE0">
        <w:tab/>
      </w:r>
      <w:r w:rsidRPr="005C1CE0">
        <w:tab/>
      </w:r>
      <w:r w:rsidRPr="005C1CE0">
        <w:tab/>
      </w:r>
      <w:r w:rsidRPr="005C1CE0">
        <w:tab/>
      </w:r>
      <w:r w:rsidRPr="005C1CE0">
        <w:tab/>
        <w:t>Kupující:</w:t>
      </w:r>
    </w:p>
    <w:p w14:paraId="0425073D" w14:textId="77777777" w:rsidR="00AB4F8B" w:rsidRDefault="00AB4F8B" w:rsidP="005C1CE0">
      <w:pPr>
        <w:pStyle w:val="Zkladntextodsazen2"/>
        <w:tabs>
          <w:tab w:val="num" w:pos="540"/>
        </w:tabs>
        <w:ind w:left="540" w:hanging="540"/>
      </w:pPr>
    </w:p>
    <w:p w14:paraId="7E9DEB82" w14:textId="77777777" w:rsidR="00AB4F8B" w:rsidRDefault="00AB4F8B" w:rsidP="005C1CE0">
      <w:pPr>
        <w:pStyle w:val="Zkladntextodsazen2"/>
        <w:tabs>
          <w:tab w:val="num" w:pos="540"/>
        </w:tabs>
        <w:ind w:left="540" w:hanging="540"/>
      </w:pPr>
    </w:p>
    <w:p w14:paraId="0AD7C5AE" w14:textId="77777777" w:rsidR="005C1CE0" w:rsidRPr="005C1CE0" w:rsidRDefault="005C1CE0" w:rsidP="005C1CE0">
      <w:pPr>
        <w:pStyle w:val="Zkladntextodsazen2"/>
        <w:tabs>
          <w:tab w:val="num" w:pos="540"/>
        </w:tabs>
        <w:ind w:left="540" w:hanging="540"/>
      </w:pPr>
    </w:p>
    <w:p w14:paraId="12C749E7" w14:textId="77777777" w:rsidR="005C1CE0" w:rsidRPr="005C1CE0" w:rsidRDefault="005C1CE0" w:rsidP="005C1CE0">
      <w:pPr>
        <w:pStyle w:val="Zkladntextodsazen2"/>
        <w:tabs>
          <w:tab w:val="num" w:pos="540"/>
        </w:tabs>
        <w:ind w:left="540" w:hanging="540"/>
      </w:pPr>
    </w:p>
    <w:p w14:paraId="026AE469" w14:textId="35AA023B" w:rsidR="005C1CE0" w:rsidRPr="005C1CE0" w:rsidRDefault="005C1CE0" w:rsidP="005C1CE0">
      <w:pPr>
        <w:pStyle w:val="Zkladntextodsazen2"/>
        <w:tabs>
          <w:tab w:val="num" w:pos="540"/>
        </w:tabs>
        <w:ind w:left="540" w:hanging="540"/>
      </w:pPr>
      <w:r w:rsidRPr="005C1CE0">
        <w:t>……………………………………</w:t>
      </w:r>
      <w:r w:rsidR="00AB4F8B">
        <w:tab/>
      </w:r>
      <w:r w:rsidR="00AB4F8B">
        <w:tab/>
      </w:r>
      <w:r w:rsidRPr="005C1CE0">
        <w:tab/>
        <w:t>………..……………………</w:t>
      </w:r>
      <w:r w:rsidRPr="005C1CE0">
        <w:tab/>
      </w:r>
      <w:r w:rsidR="00AB4F8B">
        <w:t>…..</w:t>
      </w:r>
    </w:p>
    <w:p w14:paraId="59C93A2E" w14:textId="728A2C1B" w:rsidR="005C1CE0" w:rsidRPr="005C1CE0" w:rsidRDefault="005C1CE0" w:rsidP="00AB4F8B">
      <w:pPr>
        <w:pStyle w:val="Zkladntextodsazen2"/>
        <w:tabs>
          <w:tab w:val="num" w:pos="540"/>
        </w:tabs>
        <w:ind w:left="540" w:hanging="540"/>
        <w:jc w:val="left"/>
      </w:pPr>
      <w:r w:rsidRPr="005C1CE0">
        <w:t>M</w:t>
      </w:r>
      <w:r w:rsidR="00AB4F8B">
        <w:t>arcela</w:t>
      </w:r>
      <w:r w:rsidRPr="005C1CE0">
        <w:t xml:space="preserve"> </w:t>
      </w:r>
      <w:proofErr w:type="spellStart"/>
      <w:r w:rsidRPr="005C1CE0">
        <w:t>Exlerová</w:t>
      </w:r>
      <w:proofErr w:type="spellEnd"/>
      <w:r w:rsidRPr="005C1CE0">
        <w:tab/>
      </w:r>
      <w:r w:rsidRPr="005C1CE0">
        <w:tab/>
      </w:r>
      <w:r w:rsidRPr="005C1CE0">
        <w:tab/>
      </w:r>
      <w:r w:rsidRPr="005C1CE0">
        <w:tab/>
      </w:r>
      <w:r w:rsidRPr="005C1CE0">
        <w:tab/>
      </w:r>
      <w:r w:rsidR="00AB4F8B">
        <w:t>Vlasta Málková, starostka</w:t>
      </w:r>
      <w:r w:rsidRPr="005C1CE0">
        <w:t xml:space="preserve">                    </w:t>
      </w:r>
      <w:r w:rsidRPr="005C1CE0">
        <w:tab/>
      </w:r>
      <w:r w:rsidRPr="005C1CE0">
        <w:tab/>
      </w:r>
      <w:r w:rsidRPr="005C1CE0">
        <w:tab/>
      </w:r>
      <w:r w:rsidRPr="005C1CE0">
        <w:tab/>
      </w:r>
    </w:p>
    <w:p w14:paraId="17C9CCBC" w14:textId="77777777" w:rsidR="005C1CE0" w:rsidRPr="005C1CE0" w:rsidRDefault="005C1CE0" w:rsidP="005C1CE0">
      <w:pPr>
        <w:pStyle w:val="Zkladntextodsazen2"/>
        <w:tabs>
          <w:tab w:val="num" w:pos="540"/>
        </w:tabs>
        <w:ind w:left="540" w:hanging="540"/>
      </w:pPr>
    </w:p>
    <w:p w14:paraId="67DFC474" w14:textId="77777777" w:rsidR="005C1CE0" w:rsidRPr="005C1CE0" w:rsidRDefault="005C1CE0" w:rsidP="005C1CE0">
      <w:pPr>
        <w:pStyle w:val="Zkladntextodsazen2"/>
        <w:tabs>
          <w:tab w:val="num" w:pos="540"/>
        </w:tabs>
        <w:ind w:left="540" w:hanging="540"/>
      </w:pPr>
    </w:p>
    <w:p w14:paraId="0E807873" w14:textId="77777777" w:rsidR="005C1CE0" w:rsidRPr="005C1CE0" w:rsidRDefault="005C1CE0" w:rsidP="005C1CE0">
      <w:pPr>
        <w:jc w:val="center"/>
        <w:rPr>
          <w:b/>
          <w:sz w:val="28"/>
          <w:szCs w:val="28"/>
        </w:rPr>
      </w:pPr>
      <w:r w:rsidRPr="005C1CE0">
        <w:rPr>
          <w:b/>
          <w:sz w:val="28"/>
          <w:szCs w:val="28"/>
        </w:rPr>
        <w:t>D O L O Ž K A</w:t>
      </w:r>
    </w:p>
    <w:p w14:paraId="7199933D" w14:textId="77777777" w:rsidR="005C1CE0" w:rsidRPr="005C1CE0" w:rsidRDefault="005C1CE0" w:rsidP="005C1CE0">
      <w:pPr>
        <w:rPr>
          <w:b/>
          <w:sz w:val="28"/>
          <w:szCs w:val="28"/>
        </w:rPr>
      </w:pPr>
      <w:r w:rsidRPr="005C1CE0">
        <w:rPr>
          <w:b/>
          <w:sz w:val="28"/>
          <w:szCs w:val="28"/>
        </w:rPr>
        <w:t>podle § 41 zákona č. 128/2000 Sb. o obcích (obecní zřízení), ve znění</w:t>
      </w:r>
    </w:p>
    <w:p w14:paraId="2BB28598" w14:textId="77777777" w:rsidR="005C1CE0" w:rsidRPr="005C1CE0" w:rsidRDefault="005C1CE0" w:rsidP="005C1CE0">
      <w:pPr>
        <w:rPr>
          <w:b/>
          <w:sz w:val="28"/>
          <w:szCs w:val="28"/>
        </w:rPr>
      </w:pPr>
      <w:r w:rsidRPr="005C1CE0">
        <w:rPr>
          <w:b/>
          <w:sz w:val="28"/>
          <w:szCs w:val="28"/>
        </w:rPr>
        <w:t xml:space="preserve">                                             pozdějších předpisů</w:t>
      </w:r>
    </w:p>
    <w:p w14:paraId="7ABBEA90" w14:textId="77777777" w:rsidR="005C1CE0" w:rsidRPr="005C1CE0" w:rsidRDefault="005C1CE0" w:rsidP="005C1CE0">
      <w:pPr>
        <w:rPr>
          <w:b/>
          <w:sz w:val="28"/>
          <w:szCs w:val="28"/>
        </w:rPr>
      </w:pPr>
    </w:p>
    <w:p w14:paraId="1622880E" w14:textId="1DCFFEC0" w:rsidR="005C1CE0" w:rsidRPr="005C1CE0" w:rsidRDefault="005C1CE0" w:rsidP="005C1CE0">
      <w:pPr>
        <w:pStyle w:val="Nzev"/>
        <w:jc w:val="both"/>
        <w:rPr>
          <w:rFonts w:ascii="Times New Roman" w:hAnsi="Times New Roman" w:cs="Times New Roman"/>
          <w:b/>
          <w:sz w:val="36"/>
          <w:szCs w:val="24"/>
        </w:rPr>
      </w:pPr>
      <w:r w:rsidRPr="005C1CE0">
        <w:rPr>
          <w:rFonts w:ascii="Times New Roman" w:hAnsi="Times New Roman" w:cs="Times New Roman"/>
          <w:b/>
          <w:bCs/>
          <w:sz w:val="24"/>
        </w:rPr>
        <w:t xml:space="preserve">Koupě pozemků uvedených v čl. I odst. 1) této smlouvy byl schválen usnesením Zastupitelstva obce Psáry č. </w:t>
      </w:r>
      <w:r w:rsidR="004F65A1">
        <w:rPr>
          <w:rFonts w:ascii="Times New Roman" w:hAnsi="Times New Roman" w:cs="Times New Roman"/>
          <w:b/>
          <w:bCs/>
          <w:sz w:val="24"/>
        </w:rPr>
        <w:t>……………………………, dne …………………</w:t>
      </w:r>
      <w:r w:rsidRPr="005C1CE0">
        <w:rPr>
          <w:rFonts w:ascii="Times New Roman" w:hAnsi="Times New Roman" w:cs="Times New Roman"/>
          <w:b/>
          <w:bCs/>
          <w:sz w:val="24"/>
        </w:rPr>
        <w:t xml:space="preserve"> </w:t>
      </w:r>
    </w:p>
    <w:p w14:paraId="7596E87C" w14:textId="46385C24" w:rsidR="00AB4F8B" w:rsidRDefault="005C1CE0" w:rsidP="005C1CE0">
      <w:r w:rsidRPr="005C1CE0">
        <w:t>Tímto potvrzuji, že byly splněny ve smyslu § 41 zákona č. 128/2000 Sb., o obcích (obecní zřízení), ve znění pozdějších předpisů, podmínky pro platnost tohoto právního aktu.</w:t>
      </w:r>
      <w:r w:rsidR="00DE13E8" w:rsidRPr="005C1CE0" w:rsidDel="00DE13E8">
        <w:t xml:space="preserve"> </w:t>
      </w:r>
    </w:p>
    <w:p w14:paraId="774CD634" w14:textId="77777777" w:rsidR="00AB4F8B" w:rsidRDefault="00AB4F8B" w:rsidP="005C1CE0"/>
    <w:p w14:paraId="187F3F1E" w14:textId="77777777" w:rsidR="00AB4F8B" w:rsidRPr="005C1CE0" w:rsidRDefault="00AB4F8B" w:rsidP="005C1CE0"/>
    <w:p w14:paraId="16F68EBB" w14:textId="77777777" w:rsidR="005C1CE0" w:rsidRPr="005C1CE0" w:rsidRDefault="005C1CE0" w:rsidP="005C1CE0">
      <w:pPr>
        <w:jc w:val="center"/>
      </w:pPr>
      <w:r w:rsidRPr="005C1CE0">
        <w:t>………………………………</w:t>
      </w:r>
    </w:p>
    <w:p w14:paraId="0BCE5AE0" w14:textId="38163C19" w:rsidR="005C1CE0" w:rsidRPr="005C1CE0" w:rsidRDefault="00AB4F8B" w:rsidP="005C1CE0">
      <w:pPr>
        <w:jc w:val="center"/>
      </w:pPr>
      <w:r>
        <w:t>Vlasta Málková, starostka</w:t>
      </w:r>
    </w:p>
    <w:p w14:paraId="06810D09" w14:textId="77777777" w:rsidR="005C1CE0" w:rsidRPr="005C1CE0" w:rsidRDefault="005C1CE0" w:rsidP="005C1CE0">
      <w:pPr>
        <w:jc w:val="both"/>
      </w:pPr>
    </w:p>
    <w:p w14:paraId="5D52A6AF" w14:textId="4B3A37CE" w:rsidR="00F9786A" w:rsidRPr="005C1CE0" w:rsidRDefault="005C1CE0" w:rsidP="00651431">
      <w:pPr>
        <w:pStyle w:val="Zkladntextodsazen2"/>
        <w:tabs>
          <w:tab w:val="num" w:pos="540"/>
        </w:tabs>
        <w:ind w:left="540" w:hanging="540"/>
      </w:pPr>
      <w:r w:rsidRPr="005C1CE0">
        <w:tab/>
      </w:r>
      <w:r w:rsidRPr="005C1CE0">
        <w:tab/>
      </w:r>
      <w:r w:rsidRPr="005C1CE0">
        <w:tab/>
      </w:r>
      <w:r w:rsidRPr="005C1CE0">
        <w:tab/>
      </w:r>
      <w:r w:rsidRPr="005C1CE0">
        <w:tab/>
      </w:r>
      <w:r w:rsidRPr="005C1CE0">
        <w:tab/>
      </w:r>
      <w:r w:rsidRPr="005C1CE0">
        <w:tab/>
        <w:t xml:space="preserve">                        </w:t>
      </w:r>
    </w:p>
    <w:sectPr w:rsidR="00F9786A" w:rsidRPr="005C1CE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BBFAD" w14:textId="77777777" w:rsidR="000A57BD" w:rsidRDefault="000A57BD" w:rsidP="004E3996">
      <w:r>
        <w:separator/>
      </w:r>
    </w:p>
  </w:endnote>
  <w:endnote w:type="continuationSeparator" w:id="0">
    <w:p w14:paraId="19B804E9" w14:textId="77777777" w:rsidR="000A57BD" w:rsidRDefault="000A57BD" w:rsidP="004E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439245"/>
      <w:docPartObj>
        <w:docPartGallery w:val="Page Numbers (Bottom of Page)"/>
        <w:docPartUnique/>
      </w:docPartObj>
    </w:sdtPr>
    <w:sdtEndPr/>
    <w:sdtContent>
      <w:sdt>
        <w:sdtPr>
          <w:id w:val="-1669238322"/>
          <w:docPartObj>
            <w:docPartGallery w:val="Page Numbers (Top of Page)"/>
            <w:docPartUnique/>
          </w:docPartObj>
        </w:sdtPr>
        <w:sdtEndPr/>
        <w:sdtContent>
          <w:p w14:paraId="44E26ACF" w14:textId="522DC226" w:rsidR="004E3996" w:rsidRDefault="004E3996">
            <w:pPr>
              <w:pStyle w:val="Zpat"/>
              <w:jc w:val="center"/>
            </w:pPr>
            <w:r>
              <w:t xml:space="preserve">Stránka </w:t>
            </w:r>
            <w:r>
              <w:rPr>
                <w:b/>
                <w:bCs/>
              </w:rPr>
              <w:fldChar w:fldCharType="begin"/>
            </w:r>
            <w:r>
              <w:rPr>
                <w:b/>
                <w:bCs/>
              </w:rPr>
              <w:instrText>PAGE</w:instrText>
            </w:r>
            <w:r>
              <w:rPr>
                <w:b/>
                <w:bCs/>
              </w:rPr>
              <w:fldChar w:fldCharType="separate"/>
            </w:r>
            <w:r w:rsidR="00651431">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651431">
              <w:rPr>
                <w:b/>
                <w:bCs/>
                <w:noProof/>
              </w:rPr>
              <w:t>2</w:t>
            </w:r>
            <w:r>
              <w:rPr>
                <w:b/>
                <w:bCs/>
              </w:rPr>
              <w:fldChar w:fldCharType="end"/>
            </w:r>
          </w:p>
        </w:sdtContent>
      </w:sdt>
    </w:sdtContent>
  </w:sdt>
  <w:p w14:paraId="0FA6768B" w14:textId="77777777" w:rsidR="004E3996" w:rsidRDefault="004E39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37860" w14:textId="77777777" w:rsidR="000A57BD" w:rsidRDefault="000A57BD" w:rsidP="004E3996">
      <w:r>
        <w:separator/>
      </w:r>
    </w:p>
  </w:footnote>
  <w:footnote w:type="continuationSeparator" w:id="0">
    <w:p w14:paraId="701F53BD" w14:textId="77777777" w:rsidR="000A57BD" w:rsidRDefault="000A57BD" w:rsidP="004E3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0760" w14:textId="52D685B2" w:rsidR="004E3996" w:rsidRPr="004E3996" w:rsidRDefault="004E3996">
    <w:pPr>
      <w:pStyle w:val="Zhlav"/>
      <w:rPr>
        <w:sz w:val="16"/>
        <w:szCs w:val="16"/>
      </w:rPr>
    </w:pPr>
    <w:r w:rsidRPr="004E3996">
      <w:rPr>
        <w:sz w:val="16"/>
        <w:szCs w:val="16"/>
      </w:rPr>
      <w:t>4/25/12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B5DFB"/>
    <w:multiLevelType w:val="hybridMultilevel"/>
    <w:tmpl w:val="9902836C"/>
    <w:lvl w:ilvl="0" w:tplc="0405000F">
      <w:start w:val="1"/>
      <w:numFmt w:val="decimal"/>
      <w:lvlText w:val="%1."/>
      <w:lvlJc w:val="left"/>
      <w:pPr>
        <w:tabs>
          <w:tab w:val="num" w:pos="928"/>
        </w:tabs>
        <w:ind w:left="9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461856FB"/>
    <w:multiLevelType w:val="hybridMultilevel"/>
    <w:tmpl w:val="4D286B5A"/>
    <w:lvl w:ilvl="0" w:tplc="0405000F">
      <w:start w:val="1"/>
      <w:numFmt w:val="decimal"/>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43264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308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E0"/>
    <w:rsid w:val="000A57BD"/>
    <w:rsid w:val="000E47A5"/>
    <w:rsid w:val="000F5642"/>
    <w:rsid w:val="001A54D1"/>
    <w:rsid w:val="00304E88"/>
    <w:rsid w:val="004E3996"/>
    <w:rsid w:val="004F65A1"/>
    <w:rsid w:val="00521D87"/>
    <w:rsid w:val="005C1CE0"/>
    <w:rsid w:val="00651431"/>
    <w:rsid w:val="008B7159"/>
    <w:rsid w:val="00902157"/>
    <w:rsid w:val="00AB4F8B"/>
    <w:rsid w:val="00C605C2"/>
    <w:rsid w:val="00CC0117"/>
    <w:rsid w:val="00D14F6B"/>
    <w:rsid w:val="00DE13E8"/>
    <w:rsid w:val="00EB14F5"/>
    <w:rsid w:val="00EC710A"/>
    <w:rsid w:val="00F97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284F"/>
  <w15:docId w15:val="{FFE537E7-3B39-4448-A025-E452C92A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1CE0"/>
    <w:rPr>
      <w:rFonts w:eastAsia="Times New Roman"/>
      <w:kern w:val="0"/>
      <w:lang w:eastAsia="cs-CZ"/>
      <w14:ligatures w14:val="none"/>
    </w:rPr>
  </w:style>
  <w:style w:type="paragraph" w:styleId="Nadpis1">
    <w:name w:val="heading 1"/>
    <w:basedOn w:val="Normln"/>
    <w:next w:val="Normln"/>
    <w:link w:val="Nadpis1Char"/>
    <w:uiPriority w:val="9"/>
    <w:qFormat/>
    <w:rsid w:val="005C1C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5C1C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semiHidden/>
    <w:unhideWhenUsed/>
    <w:qFormat/>
    <w:rsid w:val="005C1CE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5C1CE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C1CE0"/>
    <w:pPr>
      <w:keepNext/>
      <w:keepLines/>
      <w:spacing w:before="80" w:after="40"/>
      <w:outlineLvl w:val="4"/>
    </w:pPr>
    <w:rPr>
      <w:rFonts w:asciiTheme="minorHAnsi" w:eastAsiaTheme="majorEastAsia" w:hAnsiTheme="minorHAnsi" w:cstheme="majorBidi"/>
      <w:color w:val="2F5496" w:themeColor="accent1" w:themeShade="BF"/>
    </w:rPr>
  </w:style>
  <w:style w:type="paragraph" w:styleId="Nadpis6">
    <w:name w:val="heading 6"/>
    <w:basedOn w:val="Normln"/>
    <w:next w:val="Normln"/>
    <w:link w:val="Nadpis6Char"/>
    <w:uiPriority w:val="9"/>
    <w:semiHidden/>
    <w:unhideWhenUsed/>
    <w:qFormat/>
    <w:rsid w:val="005C1CE0"/>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5C1CE0"/>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5C1CE0"/>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5C1CE0"/>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1CE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5C1CE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semiHidden/>
    <w:rsid w:val="005C1CE0"/>
    <w:rPr>
      <w:rFonts w:asciiTheme="minorHAnsi" w:eastAsiaTheme="majorEastAsia" w:hAnsiTheme="minorHAnsi"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5C1CE0"/>
    <w:rPr>
      <w:rFonts w:asciiTheme="minorHAnsi" w:eastAsiaTheme="majorEastAsia" w:hAnsiTheme="minorHAnsi" w:cstheme="majorBidi"/>
      <w:i/>
      <w:iCs/>
      <w:color w:val="2F5496" w:themeColor="accent1" w:themeShade="BF"/>
    </w:rPr>
  </w:style>
  <w:style w:type="character" w:customStyle="1" w:styleId="Nadpis5Char">
    <w:name w:val="Nadpis 5 Char"/>
    <w:basedOn w:val="Standardnpsmoodstavce"/>
    <w:link w:val="Nadpis5"/>
    <w:uiPriority w:val="9"/>
    <w:semiHidden/>
    <w:rsid w:val="005C1CE0"/>
    <w:rPr>
      <w:rFonts w:asciiTheme="minorHAnsi" w:eastAsiaTheme="majorEastAsia" w:hAnsiTheme="minorHAnsi" w:cstheme="majorBidi"/>
      <w:color w:val="2F5496" w:themeColor="accent1" w:themeShade="BF"/>
    </w:rPr>
  </w:style>
  <w:style w:type="character" w:customStyle="1" w:styleId="Nadpis6Char">
    <w:name w:val="Nadpis 6 Char"/>
    <w:basedOn w:val="Standardnpsmoodstavce"/>
    <w:link w:val="Nadpis6"/>
    <w:uiPriority w:val="9"/>
    <w:semiHidden/>
    <w:rsid w:val="005C1CE0"/>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5C1CE0"/>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5C1CE0"/>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5C1CE0"/>
    <w:rPr>
      <w:rFonts w:asciiTheme="minorHAnsi" w:eastAsiaTheme="majorEastAsia" w:hAnsiTheme="minorHAnsi" w:cstheme="majorBidi"/>
      <w:color w:val="272727" w:themeColor="text1" w:themeTint="D8"/>
    </w:rPr>
  </w:style>
  <w:style w:type="paragraph" w:styleId="Nzev">
    <w:name w:val="Title"/>
    <w:basedOn w:val="Normln"/>
    <w:next w:val="Normln"/>
    <w:link w:val="NzevChar"/>
    <w:qFormat/>
    <w:rsid w:val="005C1CE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C1CE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qFormat/>
    <w:rsid w:val="005C1CE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rsid w:val="005C1CE0"/>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5C1CE0"/>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C1CE0"/>
    <w:rPr>
      <w:i/>
      <w:iCs/>
      <w:color w:val="404040" w:themeColor="text1" w:themeTint="BF"/>
    </w:rPr>
  </w:style>
  <w:style w:type="paragraph" w:styleId="Odstavecseseznamem">
    <w:name w:val="List Paragraph"/>
    <w:basedOn w:val="Normln"/>
    <w:uiPriority w:val="34"/>
    <w:qFormat/>
    <w:rsid w:val="005C1CE0"/>
    <w:pPr>
      <w:ind w:left="720"/>
      <w:contextualSpacing/>
    </w:pPr>
  </w:style>
  <w:style w:type="character" w:styleId="Zdraznnintenzivn">
    <w:name w:val="Intense Emphasis"/>
    <w:basedOn w:val="Standardnpsmoodstavce"/>
    <w:uiPriority w:val="21"/>
    <w:qFormat/>
    <w:rsid w:val="005C1CE0"/>
    <w:rPr>
      <w:i/>
      <w:iCs/>
      <w:color w:val="2F5496" w:themeColor="accent1" w:themeShade="BF"/>
    </w:rPr>
  </w:style>
  <w:style w:type="paragraph" w:styleId="Vrazncitt">
    <w:name w:val="Intense Quote"/>
    <w:basedOn w:val="Normln"/>
    <w:next w:val="Normln"/>
    <w:link w:val="VrazncittChar"/>
    <w:uiPriority w:val="30"/>
    <w:qFormat/>
    <w:rsid w:val="005C1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5C1CE0"/>
    <w:rPr>
      <w:i/>
      <w:iCs/>
      <w:color w:val="2F5496" w:themeColor="accent1" w:themeShade="BF"/>
    </w:rPr>
  </w:style>
  <w:style w:type="character" w:styleId="Odkazintenzivn">
    <w:name w:val="Intense Reference"/>
    <w:basedOn w:val="Standardnpsmoodstavce"/>
    <w:uiPriority w:val="32"/>
    <w:qFormat/>
    <w:rsid w:val="005C1CE0"/>
    <w:rPr>
      <w:b/>
      <w:bCs/>
      <w:smallCaps/>
      <w:color w:val="2F5496" w:themeColor="accent1" w:themeShade="BF"/>
      <w:spacing w:val="5"/>
    </w:rPr>
  </w:style>
  <w:style w:type="paragraph" w:styleId="Zkladntextodsazen">
    <w:name w:val="Body Text Indent"/>
    <w:basedOn w:val="Normln"/>
    <w:link w:val="ZkladntextodsazenChar"/>
    <w:semiHidden/>
    <w:unhideWhenUsed/>
    <w:rsid w:val="005C1CE0"/>
    <w:pPr>
      <w:ind w:left="360" w:hanging="360"/>
      <w:jc w:val="both"/>
    </w:pPr>
  </w:style>
  <w:style w:type="character" w:customStyle="1" w:styleId="ZkladntextodsazenChar">
    <w:name w:val="Základní text odsazený Char"/>
    <w:basedOn w:val="Standardnpsmoodstavce"/>
    <w:link w:val="Zkladntextodsazen"/>
    <w:semiHidden/>
    <w:rsid w:val="005C1CE0"/>
    <w:rPr>
      <w:rFonts w:eastAsia="Times New Roman"/>
      <w:kern w:val="0"/>
      <w:lang w:eastAsia="cs-CZ"/>
      <w14:ligatures w14:val="none"/>
    </w:rPr>
  </w:style>
  <w:style w:type="paragraph" w:styleId="Zkladntextodsazen2">
    <w:name w:val="Body Text Indent 2"/>
    <w:basedOn w:val="Normln"/>
    <w:link w:val="Zkladntextodsazen2Char"/>
    <w:unhideWhenUsed/>
    <w:rsid w:val="005C1CE0"/>
    <w:pPr>
      <w:tabs>
        <w:tab w:val="num" w:pos="720"/>
      </w:tabs>
      <w:ind w:left="720" w:hanging="360"/>
      <w:jc w:val="both"/>
    </w:pPr>
  </w:style>
  <w:style w:type="character" w:customStyle="1" w:styleId="Zkladntextodsazen2Char">
    <w:name w:val="Základní text odsazený 2 Char"/>
    <w:basedOn w:val="Standardnpsmoodstavce"/>
    <w:link w:val="Zkladntextodsazen2"/>
    <w:rsid w:val="005C1CE0"/>
    <w:rPr>
      <w:rFonts w:eastAsia="Times New Roman"/>
      <w:kern w:val="0"/>
      <w:lang w:eastAsia="cs-CZ"/>
      <w14:ligatures w14:val="none"/>
    </w:rPr>
  </w:style>
  <w:style w:type="paragraph" w:styleId="Zkladntextodsazen3">
    <w:name w:val="Body Text Indent 3"/>
    <w:basedOn w:val="Normln"/>
    <w:link w:val="Zkladntextodsazen3Char"/>
    <w:semiHidden/>
    <w:unhideWhenUsed/>
    <w:rsid w:val="005C1CE0"/>
    <w:pPr>
      <w:ind w:left="540" w:hanging="540"/>
      <w:jc w:val="both"/>
    </w:pPr>
  </w:style>
  <w:style w:type="character" w:customStyle="1" w:styleId="Zkladntextodsazen3Char">
    <w:name w:val="Základní text odsazený 3 Char"/>
    <w:basedOn w:val="Standardnpsmoodstavce"/>
    <w:link w:val="Zkladntextodsazen3"/>
    <w:semiHidden/>
    <w:rsid w:val="005C1CE0"/>
    <w:rPr>
      <w:rFonts w:eastAsia="Times New Roman"/>
      <w:kern w:val="0"/>
      <w:lang w:eastAsia="cs-CZ"/>
      <w14:ligatures w14:val="none"/>
    </w:rPr>
  </w:style>
  <w:style w:type="paragraph" w:styleId="Zhlav">
    <w:name w:val="header"/>
    <w:basedOn w:val="Normln"/>
    <w:link w:val="ZhlavChar"/>
    <w:uiPriority w:val="99"/>
    <w:unhideWhenUsed/>
    <w:rsid w:val="004E3996"/>
    <w:pPr>
      <w:tabs>
        <w:tab w:val="center" w:pos="4536"/>
        <w:tab w:val="right" w:pos="9072"/>
      </w:tabs>
    </w:pPr>
  </w:style>
  <w:style w:type="character" w:customStyle="1" w:styleId="ZhlavChar">
    <w:name w:val="Záhlaví Char"/>
    <w:basedOn w:val="Standardnpsmoodstavce"/>
    <w:link w:val="Zhlav"/>
    <w:uiPriority w:val="99"/>
    <w:rsid w:val="004E3996"/>
    <w:rPr>
      <w:rFonts w:eastAsia="Times New Roman"/>
      <w:kern w:val="0"/>
      <w:lang w:eastAsia="cs-CZ"/>
      <w14:ligatures w14:val="none"/>
    </w:rPr>
  </w:style>
  <w:style w:type="paragraph" w:styleId="Zpat">
    <w:name w:val="footer"/>
    <w:basedOn w:val="Normln"/>
    <w:link w:val="ZpatChar"/>
    <w:uiPriority w:val="99"/>
    <w:unhideWhenUsed/>
    <w:rsid w:val="004E3996"/>
    <w:pPr>
      <w:tabs>
        <w:tab w:val="center" w:pos="4536"/>
        <w:tab w:val="right" w:pos="9072"/>
      </w:tabs>
    </w:pPr>
  </w:style>
  <w:style w:type="character" w:customStyle="1" w:styleId="ZpatChar">
    <w:name w:val="Zápatí Char"/>
    <w:basedOn w:val="Standardnpsmoodstavce"/>
    <w:link w:val="Zpat"/>
    <w:uiPriority w:val="99"/>
    <w:rsid w:val="004E3996"/>
    <w:rPr>
      <w:rFonts w:eastAsia="Times New Roman"/>
      <w:kern w:val="0"/>
      <w:lang w:eastAsia="cs-CZ"/>
      <w14:ligatures w14:val="none"/>
    </w:rPr>
  </w:style>
  <w:style w:type="paragraph" w:styleId="Textbubliny">
    <w:name w:val="Balloon Text"/>
    <w:basedOn w:val="Normln"/>
    <w:link w:val="TextbublinyChar"/>
    <w:uiPriority w:val="99"/>
    <w:semiHidden/>
    <w:unhideWhenUsed/>
    <w:rsid w:val="004E3996"/>
    <w:rPr>
      <w:rFonts w:ascii="Tahoma" w:hAnsi="Tahoma" w:cs="Tahoma"/>
      <w:sz w:val="16"/>
      <w:szCs w:val="16"/>
    </w:rPr>
  </w:style>
  <w:style w:type="character" w:customStyle="1" w:styleId="TextbublinyChar">
    <w:name w:val="Text bubliny Char"/>
    <w:basedOn w:val="Standardnpsmoodstavce"/>
    <w:link w:val="Textbubliny"/>
    <w:uiPriority w:val="99"/>
    <w:semiHidden/>
    <w:rsid w:val="004E3996"/>
    <w:rPr>
      <w:rFonts w:ascii="Tahoma" w:eastAsia="Times New Roman" w:hAnsi="Tahoma" w:cs="Tahoma"/>
      <w:kern w:val="0"/>
      <w:sz w:val="16"/>
      <w:szCs w:val="16"/>
      <w:lang w:eastAsia="cs-CZ"/>
      <w14:ligatures w14:val="none"/>
    </w:rPr>
  </w:style>
  <w:style w:type="paragraph" w:customStyle="1" w:styleId="Zkladntext21">
    <w:name w:val="Základní text 21"/>
    <w:basedOn w:val="Normln"/>
    <w:rsid w:val="00304E88"/>
    <w:pPr>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3414</Characters>
  <Application>Microsoft Office Word</Application>
  <DocSecurity>0</DocSecurity>
  <Lines>117</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Sedláková</dc:creator>
  <cp:lastModifiedBy>Nikola Raušerová</cp:lastModifiedBy>
  <cp:revision>2</cp:revision>
  <dcterms:created xsi:type="dcterms:W3CDTF">2025-06-10T07:31:00Z</dcterms:created>
  <dcterms:modified xsi:type="dcterms:W3CDTF">2025-06-10T07:31:00Z</dcterms:modified>
</cp:coreProperties>
</file>