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A1" w:rsidRDefault="00D80BA1" w:rsidP="00D80BA1">
      <w:pPr>
        <w:pStyle w:val="Nadpis1"/>
        <w:spacing w:before="80" w:after="80"/>
        <w:jc w:val="center"/>
      </w:pPr>
      <w:bookmarkStart w:id="0" w:name="_GoBack"/>
      <w:bookmarkEnd w:id="0"/>
      <w:r>
        <w:t>SMLOUVA O DÍLO</w:t>
      </w:r>
    </w:p>
    <w:p w:rsidR="00D80BA1" w:rsidRDefault="00D80BA1" w:rsidP="00D80BA1">
      <w:pPr>
        <w:spacing w:before="80" w:after="80"/>
        <w:jc w:val="center"/>
      </w:pPr>
    </w:p>
    <w:p w:rsidR="00D80BA1" w:rsidRDefault="00D80BA1" w:rsidP="00D80BA1">
      <w:pPr>
        <w:pStyle w:val="Zkladntext3"/>
        <w:spacing w:before="80" w:after="8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uzavřená dle § 2586 a násl. zákona č. 89/2012 Sb., občanského (dále „občanský zákoník“) mezi:</w:t>
      </w: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I. Smluvní strany</w:t>
      </w:r>
    </w:p>
    <w:p w:rsidR="00D80BA1" w:rsidRDefault="00D80BA1" w:rsidP="00D80BA1">
      <w:pPr>
        <w:tabs>
          <w:tab w:val="left" w:pos="2340"/>
        </w:tabs>
        <w:ind w:left="2340" w:hanging="2340"/>
        <w:jc w:val="both"/>
      </w:pPr>
      <w:r>
        <w:rPr>
          <w:b/>
        </w:rPr>
        <w:t>Objednatel:</w:t>
      </w:r>
      <w:r>
        <w:tab/>
      </w:r>
      <w:r>
        <w:rPr>
          <w:b/>
        </w:rPr>
        <w:t>Obec Psáry</w:t>
      </w:r>
    </w:p>
    <w:p w:rsidR="00D80BA1" w:rsidRDefault="00D80BA1" w:rsidP="00D80BA1">
      <w:pPr>
        <w:tabs>
          <w:tab w:val="left" w:pos="2340"/>
        </w:tabs>
        <w:jc w:val="both"/>
      </w:pPr>
      <w:r>
        <w:tab/>
      </w:r>
    </w:p>
    <w:p w:rsidR="00D80BA1" w:rsidRDefault="00D80BA1" w:rsidP="00D80BA1">
      <w:pPr>
        <w:tabs>
          <w:tab w:val="left" w:pos="2340"/>
        </w:tabs>
        <w:jc w:val="both"/>
      </w:pPr>
      <w:r>
        <w:t xml:space="preserve">zastoupený: </w:t>
      </w:r>
      <w:r>
        <w:tab/>
        <w:t>Milanem Váchou, starostou obce</w:t>
      </w:r>
    </w:p>
    <w:p w:rsidR="00D80BA1" w:rsidRDefault="00D80BA1" w:rsidP="00D80BA1">
      <w:pPr>
        <w:tabs>
          <w:tab w:val="left" w:pos="2340"/>
        </w:tabs>
        <w:jc w:val="both"/>
      </w:pPr>
      <w:r>
        <w:t xml:space="preserve"> </w:t>
      </w:r>
    </w:p>
    <w:p w:rsidR="00D80BA1" w:rsidRDefault="00D80BA1" w:rsidP="00D80BA1">
      <w:pPr>
        <w:tabs>
          <w:tab w:val="left" w:pos="2340"/>
        </w:tabs>
        <w:jc w:val="both"/>
      </w:pPr>
      <w:r>
        <w:t>se sídlem:</w:t>
      </w:r>
      <w:r>
        <w:tab/>
        <w:t>Pražská 137, 252 44 Psáry</w:t>
      </w:r>
    </w:p>
    <w:p w:rsidR="00D80BA1" w:rsidRDefault="00D80BA1" w:rsidP="00D80BA1">
      <w:pPr>
        <w:tabs>
          <w:tab w:val="left" w:pos="2340"/>
        </w:tabs>
        <w:jc w:val="both"/>
      </w:pPr>
    </w:p>
    <w:p w:rsidR="00D80BA1" w:rsidRDefault="00D80BA1" w:rsidP="00D80BA1">
      <w:pPr>
        <w:tabs>
          <w:tab w:val="left" w:pos="2340"/>
        </w:tabs>
        <w:ind w:left="2340" w:hanging="2340"/>
        <w:jc w:val="both"/>
      </w:pPr>
      <w:r>
        <w:t xml:space="preserve">IČ: </w:t>
      </w:r>
      <w:r>
        <w:tab/>
        <w:t>00241580</w:t>
      </w:r>
    </w:p>
    <w:p w:rsidR="00D80BA1" w:rsidRDefault="00D80BA1" w:rsidP="00D80BA1">
      <w:pPr>
        <w:tabs>
          <w:tab w:val="left" w:pos="2340"/>
        </w:tabs>
        <w:ind w:left="2340" w:hanging="2340"/>
        <w:jc w:val="both"/>
      </w:pPr>
      <w:r>
        <w:t xml:space="preserve">DIČ: </w:t>
      </w:r>
      <w:r>
        <w:tab/>
        <w:t>CZ00241580</w:t>
      </w:r>
    </w:p>
    <w:p w:rsidR="00D80BA1" w:rsidRDefault="00D80BA1" w:rsidP="00D80BA1">
      <w:pPr>
        <w:tabs>
          <w:tab w:val="left" w:pos="2340"/>
        </w:tabs>
        <w:jc w:val="both"/>
      </w:pPr>
    </w:p>
    <w:p w:rsidR="00D80BA1" w:rsidRDefault="00D80BA1" w:rsidP="00D80BA1">
      <w:pPr>
        <w:tabs>
          <w:tab w:val="left" w:pos="2340"/>
        </w:tabs>
        <w:jc w:val="both"/>
      </w:pPr>
      <w:r>
        <w:t xml:space="preserve">Osoba oprávněná k jednání </w:t>
      </w:r>
    </w:p>
    <w:p w:rsidR="00D80BA1" w:rsidRDefault="00D80BA1" w:rsidP="00D80BA1">
      <w:pPr>
        <w:tabs>
          <w:tab w:val="left" w:pos="2340"/>
        </w:tabs>
        <w:jc w:val="both"/>
      </w:pPr>
      <w:r>
        <w:t xml:space="preserve">ve věcech technických: </w:t>
      </w:r>
      <w:r>
        <w:tab/>
      </w:r>
      <w:r w:rsidR="00AB63F5">
        <w:t>Vlasta Málková, 602 714 101</w:t>
      </w:r>
    </w:p>
    <w:p w:rsidR="00D80BA1" w:rsidRDefault="00D80BA1" w:rsidP="00D80BA1">
      <w:pPr>
        <w:tabs>
          <w:tab w:val="left" w:pos="1843"/>
        </w:tabs>
        <w:spacing w:line="240" w:lineRule="atLeast"/>
        <w:rPr>
          <w:i/>
        </w:rPr>
      </w:pPr>
    </w:p>
    <w:p w:rsidR="00D80BA1" w:rsidRDefault="00D80BA1" w:rsidP="00D80BA1">
      <w:pPr>
        <w:tabs>
          <w:tab w:val="left" w:pos="1843"/>
        </w:tabs>
        <w:spacing w:line="240" w:lineRule="atLeast"/>
      </w:pPr>
      <w:r>
        <w:rPr>
          <w:i/>
        </w:rPr>
        <w:t>dále jen „objednatel“</w:t>
      </w:r>
    </w:p>
    <w:p w:rsidR="00D80BA1" w:rsidRDefault="00D80BA1" w:rsidP="00D80BA1">
      <w:pPr>
        <w:tabs>
          <w:tab w:val="left" w:pos="2340"/>
        </w:tabs>
        <w:jc w:val="both"/>
      </w:pPr>
    </w:p>
    <w:p w:rsidR="00D80BA1" w:rsidRDefault="00D80BA1" w:rsidP="00D80BA1">
      <w:pPr>
        <w:tabs>
          <w:tab w:val="left" w:pos="2340"/>
        </w:tabs>
        <w:jc w:val="both"/>
        <w:rPr>
          <w:b/>
        </w:rPr>
      </w:pPr>
      <w:proofErr w:type="gramStart"/>
      <w:r>
        <w:rPr>
          <w:b/>
        </w:rPr>
        <w:t>Zhotovitel:.</w:t>
      </w:r>
      <w:proofErr w:type="gramEnd"/>
      <w:r>
        <w:rPr>
          <w:b/>
        </w:rPr>
        <w:tab/>
      </w:r>
    </w:p>
    <w:p w:rsidR="00D80BA1" w:rsidRDefault="00D80BA1" w:rsidP="00D80BA1">
      <w:pPr>
        <w:tabs>
          <w:tab w:val="left" w:pos="2340"/>
        </w:tabs>
        <w:jc w:val="both"/>
        <w:rPr>
          <w:b/>
          <w:bCs/>
        </w:rPr>
      </w:pPr>
      <w:r>
        <w:rPr>
          <w:b/>
          <w:bCs/>
        </w:rPr>
        <w:tab/>
      </w:r>
    </w:p>
    <w:p w:rsidR="00D80BA1" w:rsidRDefault="00D80BA1" w:rsidP="00D80BA1">
      <w:pPr>
        <w:tabs>
          <w:tab w:val="left" w:pos="2340"/>
        </w:tabs>
        <w:jc w:val="both"/>
      </w:pPr>
      <w:r>
        <w:t xml:space="preserve">osoba oprávněná k jednání za spol:  </w:t>
      </w:r>
    </w:p>
    <w:p w:rsidR="00D80BA1" w:rsidRDefault="00D80BA1" w:rsidP="00D80BA1">
      <w:pPr>
        <w:tabs>
          <w:tab w:val="left" w:pos="2340"/>
        </w:tabs>
        <w:jc w:val="both"/>
        <w:rPr>
          <w:b/>
          <w:bCs/>
        </w:rPr>
      </w:pPr>
    </w:p>
    <w:p w:rsidR="00D80BA1" w:rsidRDefault="00D80BA1" w:rsidP="00D80BA1">
      <w:pPr>
        <w:pStyle w:val="Standard"/>
        <w:ind w:left="1418" w:hanging="1418"/>
        <w:jc w:val="both"/>
        <w:rPr>
          <w:b/>
          <w:sz w:val="28"/>
          <w:szCs w:val="28"/>
        </w:rPr>
      </w:pPr>
      <w:r>
        <w:t>se sídlem:</w:t>
      </w:r>
      <w:r>
        <w:rPr>
          <w:b/>
          <w:sz w:val="28"/>
          <w:szCs w:val="28"/>
        </w:rPr>
        <w:t xml:space="preserve">  </w:t>
      </w:r>
    </w:p>
    <w:p w:rsidR="00D80BA1" w:rsidRDefault="00D80BA1" w:rsidP="00D80BA1">
      <w:pPr>
        <w:tabs>
          <w:tab w:val="left" w:pos="2340"/>
        </w:tabs>
        <w:jc w:val="both"/>
      </w:pPr>
      <w:r>
        <w:tab/>
      </w:r>
    </w:p>
    <w:p w:rsidR="00D80BA1" w:rsidRDefault="00D80BA1" w:rsidP="00D80BA1">
      <w:pPr>
        <w:tabs>
          <w:tab w:val="left" w:pos="2340"/>
        </w:tabs>
        <w:jc w:val="both"/>
      </w:pPr>
      <w:r>
        <w:t>IČ:</w:t>
      </w:r>
      <w:r>
        <w:tab/>
      </w:r>
    </w:p>
    <w:p w:rsidR="00D80BA1" w:rsidRDefault="00D80BA1" w:rsidP="00D80BA1">
      <w:pPr>
        <w:tabs>
          <w:tab w:val="left" w:pos="2340"/>
        </w:tabs>
        <w:jc w:val="both"/>
      </w:pPr>
      <w:r>
        <w:t>DIČ:</w:t>
      </w:r>
      <w:r>
        <w:tab/>
      </w:r>
    </w:p>
    <w:p w:rsidR="00D80BA1" w:rsidRDefault="00D80BA1" w:rsidP="00D80BA1">
      <w:pPr>
        <w:tabs>
          <w:tab w:val="left" w:pos="2340"/>
        </w:tabs>
        <w:ind w:left="2340" w:hanging="2340"/>
        <w:jc w:val="both"/>
      </w:pPr>
      <w:r>
        <w:tab/>
      </w:r>
    </w:p>
    <w:p w:rsidR="00D80BA1" w:rsidRDefault="00D80BA1" w:rsidP="00D80BA1">
      <w:pPr>
        <w:tabs>
          <w:tab w:val="left" w:pos="2340"/>
        </w:tabs>
        <w:ind w:left="2340" w:hanging="2340"/>
        <w:jc w:val="both"/>
      </w:pPr>
      <w:r>
        <w:t xml:space="preserve">osoba oprávněná k jednání </w:t>
      </w:r>
    </w:p>
    <w:p w:rsidR="00D80BA1" w:rsidRDefault="00D80BA1" w:rsidP="00D80BA1">
      <w:pPr>
        <w:tabs>
          <w:tab w:val="left" w:pos="2340"/>
        </w:tabs>
        <w:ind w:left="2340" w:hanging="2340"/>
        <w:jc w:val="both"/>
      </w:pPr>
      <w:r>
        <w:t>ve věcech technických:</w:t>
      </w:r>
      <w:r>
        <w:tab/>
      </w:r>
    </w:p>
    <w:p w:rsidR="00D80BA1" w:rsidRDefault="00D80BA1" w:rsidP="00D80BA1">
      <w:pPr>
        <w:tabs>
          <w:tab w:val="left" w:pos="2340"/>
        </w:tabs>
        <w:jc w:val="both"/>
        <w:rPr>
          <w:b/>
          <w:bCs/>
        </w:rPr>
      </w:pPr>
      <w:r>
        <w:tab/>
      </w:r>
    </w:p>
    <w:p w:rsidR="00D80BA1" w:rsidRDefault="00D80BA1" w:rsidP="00D80BA1">
      <w:pPr>
        <w:tabs>
          <w:tab w:val="left" w:pos="1843"/>
        </w:tabs>
        <w:spacing w:line="240" w:lineRule="atLeast"/>
        <w:rPr>
          <w:i/>
        </w:rPr>
      </w:pPr>
      <w:r>
        <w:rPr>
          <w:i/>
        </w:rPr>
        <w:t>dále jen „zhotovitel“</w:t>
      </w: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II. Předmět a účel smlouvy</w:t>
      </w:r>
    </w:p>
    <w:p w:rsidR="00D80BA1" w:rsidRDefault="00D80BA1" w:rsidP="00D80BA1">
      <w:pPr>
        <w:jc w:val="both"/>
        <w:outlineLvl w:val="0"/>
      </w:pPr>
      <w:r>
        <w:t xml:space="preserve">Zhotovitel se zavazuje provést na svůj náklad a nebezpečí pro objednatele dílo spočívající v provedení prací a dodávce materiálů dle </w:t>
      </w:r>
      <w:r w:rsidRPr="00801CF9">
        <w:rPr>
          <w:rFonts w:cs="Arial"/>
        </w:rPr>
        <w:t xml:space="preserve">projektu </w:t>
      </w:r>
      <w:r w:rsidR="00854897" w:rsidRPr="00854897">
        <w:rPr>
          <w:rFonts w:cs="Arial"/>
        </w:rPr>
        <w:t>Vodohospodářský rozvoj a výstavba a.s.</w:t>
      </w:r>
      <w:r w:rsidR="00801CF9">
        <w:rPr>
          <w:rFonts w:cs="Arial"/>
        </w:rPr>
        <w:t xml:space="preserve">, </w:t>
      </w:r>
      <w:r w:rsidR="00801CF9" w:rsidRPr="00801CF9">
        <w:rPr>
          <w:rFonts w:cs="Arial"/>
        </w:rPr>
        <w:t>150 56 Praha 5 - Smíchov, Nábřežní</w:t>
      </w:r>
      <w:r w:rsidR="00D55A4D">
        <w:rPr>
          <w:rFonts w:cs="Arial"/>
        </w:rPr>
        <w:t xml:space="preserve"> 90/4</w:t>
      </w:r>
      <w:r w:rsidR="00854897">
        <w:rPr>
          <w:rFonts w:cs="Arial"/>
        </w:rPr>
        <w:t xml:space="preserve">, </w:t>
      </w:r>
      <w:r w:rsidR="00854897" w:rsidRPr="00854897">
        <w:rPr>
          <w:rFonts w:cs="Arial"/>
        </w:rPr>
        <w:t>IČO: 47116901</w:t>
      </w:r>
      <w:r>
        <w:rPr>
          <w:rFonts w:cs="Arial"/>
          <w:i/>
        </w:rPr>
        <w:t xml:space="preserve">: </w:t>
      </w:r>
      <w:r>
        <w:rPr>
          <w:b/>
          <w:i/>
        </w:rPr>
        <w:t>„</w:t>
      </w:r>
      <w:r w:rsidR="00801CF9" w:rsidRPr="00801CF9">
        <w:rPr>
          <w:b/>
          <w:i/>
        </w:rPr>
        <w:t>KANALIZACE PSÁRY – PÁTEŘNÍ SBĚRAČ</w:t>
      </w:r>
      <w:proofErr w:type="gramStart"/>
      <w:r>
        <w:rPr>
          <w:b/>
          <w:i/>
        </w:rPr>
        <w:t xml:space="preserve">“ </w:t>
      </w:r>
      <w:r>
        <w:rPr>
          <w:b/>
        </w:rPr>
        <w:t xml:space="preserve"> (</w:t>
      </w:r>
      <w:proofErr w:type="gramEnd"/>
      <w:r>
        <w:rPr>
          <w:b/>
        </w:rPr>
        <w:t xml:space="preserve">dále jen Dílo). </w:t>
      </w:r>
      <w:r w:rsidR="006615E2">
        <w:t>Stavební povolení</w:t>
      </w:r>
      <w:r>
        <w:t xml:space="preserve"> na stavbu vydal Stavební úřad </w:t>
      </w:r>
      <w:r w:rsidR="006615E2">
        <w:t xml:space="preserve">Městského úřadu Černošice – </w:t>
      </w:r>
      <w:proofErr w:type="spellStart"/>
      <w:r w:rsidR="006615E2">
        <w:t>odb</w:t>
      </w:r>
      <w:proofErr w:type="spellEnd"/>
      <w:r w:rsidR="006615E2">
        <w:t>. životního prostředí dne 24.10.2018 pod čj. MUCE 65780/2018 O</w:t>
      </w:r>
      <w:r w:rsidR="006615E2">
        <w:tab/>
        <w:t>ŽP/V/Čo-SP.</w:t>
      </w:r>
    </w:p>
    <w:p w:rsidR="00D80BA1" w:rsidRDefault="00D80BA1" w:rsidP="00D80BA1">
      <w:pPr>
        <w:pStyle w:val="Zkladntext"/>
        <w:numPr>
          <w:ilvl w:val="0"/>
          <w:numId w:val="1"/>
        </w:numPr>
        <w:tabs>
          <w:tab w:val="num" w:pos="360"/>
        </w:tabs>
        <w:spacing w:before="80" w:after="80"/>
        <w:ind w:left="360"/>
        <w:rPr>
          <w:sz w:val="24"/>
          <w:szCs w:val="24"/>
        </w:rPr>
      </w:pPr>
      <w:r>
        <w:rPr>
          <w:sz w:val="24"/>
          <w:szCs w:val="24"/>
        </w:rPr>
        <w:t>Objednatel se zavazuje dílo provedené bez vad a nedodělků převzít a zaplatit sjednanou cenu, jak je dohodnuto v čl. III. této smlouvy.</w:t>
      </w:r>
    </w:p>
    <w:p w:rsidR="00D80BA1" w:rsidRDefault="00D80BA1" w:rsidP="00D80BA1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lastRenderedPageBreak/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D80BA1" w:rsidRDefault="00D80BA1" w:rsidP="00D80BA1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 xml:space="preserve"> Zhotovitel se zavazuje za podmínek uvedených v této smlouvě řádně a včas provedené dílo bez vad a nedodělků předat objednateli v termínu uvedeném v čl. V. této smlouvy.</w:t>
      </w:r>
    </w:p>
    <w:p w:rsidR="00D80BA1" w:rsidRDefault="00D80BA1" w:rsidP="00D80BA1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D80BA1" w:rsidRDefault="00F72AEF" w:rsidP="00092795">
      <w:pPr>
        <w:pStyle w:val="Odstavecseseznamem"/>
        <w:tabs>
          <w:tab w:val="left" w:pos="5954"/>
        </w:tabs>
        <w:ind w:left="284"/>
        <w:jc w:val="both"/>
        <w:rPr>
          <w:b/>
          <w:bCs/>
        </w:rPr>
      </w:pPr>
      <w:r w:rsidRPr="00F72AEF">
        <w:rPr>
          <w:color w:val="000000"/>
          <w:szCs w:val="20"/>
        </w:rPr>
        <w:t xml:space="preserve"> </w:t>
      </w: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III. Cena díla</w:t>
      </w:r>
    </w:p>
    <w:p w:rsidR="00D80BA1" w:rsidRDefault="00D80BA1" w:rsidP="00D80BA1">
      <w:pPr>
        <w:ind w:left="426" w:hanging="426"/>
        <w:jc w:val="both"/>
      </w:pPr>
      <w:r>
        <w:t xml:space="preserve">1.  </w:t>
      </w:r>
      <w:r>
        <w:tab/>
        <w:t xml:space="preserve">Cena díla činí                      </w:t>
      </w:r>
      <w:proofErr w:type="gramStart"/>
      <w:r>
        <w:t xml:space="preserve">  ,</w:t>
      </w:r>
      <w:proofErr w:type="gramEnd"/>
      <w:r>
        <w:t>- Kč + DPH 21% tj.                ,- Kč, cena celkem           ,- Kč.</w:t>
      </w:r>
    </w:p>
    <w:p w:rsidR="00D80BA1" w:rsidRDefault="00D80BA1" w:rsidP="00D80BA1">
      <w:pPr>
        <w:ind w:left="426"/>
        <w:jc w:val="both"/>
      </w:pPr>
      <w:r>
        <w:t>Nabídka zhotovitele, včetně výkazu výměr je přílohou č. 1 této smlouvy.</w:t>
      </w:r>
    </w:p>
    <w:p w:rsidR="00801CF9" w:rsidRDefault="00801CF9" w:rsidP="00D80BA1">
      <w:pPr>
        <w:ind w:left="426"/>
        <w:jc w:val="both"/>
      </w:pPr>
    </w:p>
    <w:p w:rsidR="00D80BA1" w:rsidRDefault="00D80BA1" w:rsidP="00D80BA1">
      <w:pPr>
        <w:tabs>
          <w:tab w:val="left" w:pos="9072"/>
        </w:tabs>
        <w:ind w:left="426" w:hanging="426"/>
        <w:jc w:val="both"/>
      </w:pPr>
      <w:r>
        <w:t>2.</w:t>
      </w:r>
      <w:r>
        <w:tab/>
        <w:t>Dohodnutá cena zahrnuje veškeré náklady zhotovitele související s provedením díla dle této smlouvy. Sjednaná cena je cenou nejvýše přípustnou.</w:t>
      </w: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IV. Platební podmínky</w:t>
      </w:r>
    </w:p>
    <w:p w:rsidR="00D80BA1" w:rsidRDefault="00801CF9" w:rsidP="00D80BA1">
      <w:pPr>
        <w:pStyle w:val="Zkladntext2"/>
        <w:numPr>
          <w:ilvl w:val="0"/>
          <w:numId w:val="2"/>
        </w:numPr>
        <w:spacing w:before="80" w:after="80"/>
        <w:ind w:left="426" w:hanging="426"/>
        <w:jc w:val="both"/>
        <w:rPr>
          <w:sz w:val="24"/>
        </w:rPr>
      </w:pPr>
      <w:r w:rsidRPr="00801CF9">
        <w:rPr>
          <w:sz w:val="24"/>
        </w:rPr>
        <w:t>Fakturace bude prováděna měsíčně, s datem zdanitelného plnění posledního dne příslušného měsíce, po odsouhlasení soupisu provedených prací TD</w:t>
      </w:r>
      <w:r w:rsidR="004D1649">
        <w:rPr>
          <w:sz w:val="24"/>
        </w:rPr>
        <w:t xml:space="preserve">S </w:t>
      </w:r>
      <w:r w:rsidRPr="00801CF9">
        <w:rPr>
          <w:sz w:val="24"/>
        </w:rPr>
        <w:t>objednatele. Součástí daňového dokladu bude soupis provedených prací odsouhlasený TD</w:t>
      </w:r>
      <w:r w:rsidR="004D1649">
        <w:rPr>
          <w:sz w:val="24"/>
        </w:rPr>
        <w:t>S</w:t>
      </w:r>
      <w:r w:rsidRPr="00801CF9">
        <w:rPr>
          <w:sz w:val="24"/>
        </w:rPr>
        <w:t>, bez tohoto soupisu prací bude daňový doklad neúplný. V případě, že daňový doklad bude trpět formálními či věcnými vadami, je objednatel povinen zhotovitele na tyto vady upozornit do 14 dnů ode dne obdržení takového vadného daňového dokladu. Lhůta splatnosti v daňovém dokladu uvedená, se tímto oznámením přerušuje do doby odstranění formálních vad daňového dokladu. Po doručení opraveného daňového dokladu pak začne běžet nová lhůta pro zaplacení</w:t>
      </w:r>
      <w:r w:rsidR="00D80BA1">
        <w:rPr>
          <w:sz w:val="24"/>
        </w:rPr>
        <w:t xml:space="preserve">. </w:t>
      </w:r>
    </w:p>
    <w:p w:rsidR="00D80BA1" w:rsidRDefault="00D80BA1" w:rsidP="00D80BA1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284" w:hanging="284"/>
        <w:jc w:val="both"/>
        <w:rPr>
          <w:sz w:val="24"/>
        </w:rPr>
      </w:pPr>
      <w:r>
        <w:rPr>
          <w:sz w:val="24"/>
        </w:rPr>
        <w:t xml:space="preserve">  Faktura je splatná ve lhůtě </w:t>
      </w:r>
      <w:r w:rsidR="00801CF9">
        <w:rPr>
          <w:sz w:val="24"/>
        </w:rPr>
        <w:t>30</w:t>
      </w:r>
      <w:r>
        <w:rPr>
          <w:sz w:val="24"/>
        </w:rPr>
        <w:t xml:space="preserve"> dní ode dne jejich doručení objednateli.</w:t>
      </w:r>
    </w:p>
    <w:p w:rsidR="00D80BA1" w:rsidRDefault="00D80BA1" w:rsidP="00D80BA1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/částka, razítko a podpis oprávněné osoby. Přílohou bude kopie protokolu provedených prací a po dokončení protokol potvrzující převzetí díla s podpisem objednatele.</w:t>
      </w:r>
    </w:p>
    <w:p w:rsidR="00D80BA1" w:rsidRDefault="00D80BA1" w:rsidP="00D80BA1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hanging="720"/>
        <w:jc w:val="both"/>
        <w:rPr>
          <w:sz w:val="24"/>
        </w:rPr>
      </w:pPr>
      <w:r>
        <w:rPr>
          <w:sz w:val="24"/>
        </w:rPr>
        <w:t>Povinnost zaplatit je splněna dnem odepsání částky z účtu objednatele.</w:t>
      </w:r>
    </w:p>
    <w:p w:rsidR="00D80BA1" w:rsidRDefault="00D80BA1" w:rsidP="00D80BA1">
      <w:pPr>
        <w:pStyle w:val="Zkladntext2"/>
        <w:spacing w:before="80" w:after="80"/>
        <w:ind w:left="360"/>
        <w:jc w:val="both"/>
        <w:rPr>
          <w:sz w:val="24"/>
        </w:rPr>
      </w:pPr>
    </w:p>
    <w:p w:rsidR="00D80BA1" w:rsidRDefault="00D80BA1" w:rsidP="00D80BA1">
      <w:pPr>
        <w:pStyle w:val="Zkladntext2"/>
        <w:spacing w:before="80" w:after="80"/>
        <w:ind w:left="360"/>
        <w:jc w:val="both"/>
        <w:rPr>
          <w:sz w:val="24"/>
        </w:rPr>
      </w:pPr>
    </w:p>
    <w:p w:rsidR="00D80BA1" w:rsidRDefault="00D80BA1" w:rsidP="00D80BA1">
      <w:pPr>
        <w:spacing w:before="80" w:after="80"/>
        <w:jc w:val="center"/>
        <w:rPr>
          <w:b/>
        </w:rPr>
      </w:pPr>
      <w:r>
        <w:rPr>
          <w:b/>
          <w:bCs/>
        </w:rPr>
        <w:t xml:space="preserve">Čl.  V. </w:t>
      </w:r>
      <w:r>
        <w:rPr>
          <w:b/>
        </w:rPr>
        <w:t>Doba a místo plnění</w:t>
      </w:r>
    </w:p>
    <w:p w:rsidR="00182BF2" w:rsidRDefault="00182BF2" w:rsidP="00182BF2">
      <w:pPr>
        <w:numPr>
          <w:ilvl w:val="0"/>
          <w:numId w:val="3"/>
        </w:numPr>
        <w:spacing w:before="80" w:after="80"/>
        <w:jc w:val="both"/>
      </w:pPr>
      <w:r>
        <w:t xml:space="preserve">Doba plnění předmětu díla je stanovena takto:                                          </w:t>
      </w:r>
    </w:p>
    <w:p w:rsidR="00182BF2" w:rsidRDefault="00182BF2" w:rsidP="00AC709D">
      <w:pPr>
        <w:spacing w:before="80" w:after="80"/>
        <w:ind w:left="502"/>
        <w:jc w:val="both"/>
      </w:pPr>
      <w:r>
        <w:t xml:space="preserve">Předání a převzetí staveniště: </w:t>
      </w:r>
      <w:r w:rsidR="00092795">
        <w:t>01. 04. 2019</w:t>
      </w:r>
      <w:r>
        <w:t xml:space="preserve"> </w:t>
      </w:r>
    </w:p>
    <w:p w:rsidR="00182BF2" w:rsidRDefault="00182BF2" w:rsidP="00AC709D">
      <w:pPr>
        <w:spacing w:before="80" w:after="80"/>
        <w:ind w:left="502"/>
        <w:jc w:val="both"/>
      </w:pPr>
      <w:r>
        <w:t xml:space="preserve">Zahájení stavebních prací: </w:t>
      </w:r>
      <w:r w:rsidR="00092795">
        <w:t>01. 04. 2019</w:t>
      </w:r>
    </w:p>
    <w:p w:rsidR="00182BF2" w:rsidRDefault="00182BF2" w:rsidP="00AC709D">
      <w:pPr>
        <w:spacing w:before="80" w:after="80"/>
        <w:ind w:left="502"/>
        <w:jc w:val="both"/>
      </w:pPr>
      <w:r>
        <w:lastRenderedPageBreak/>
        <w:t xml:space="preserve">Dokončení stavebních prací: </w:t>
      </w:r>
      <w:r w:rsidR="00092795">
        <w:t>30. 10. 2019</w:t>
      </w:r>
    </w:p>
    <w:p w:rsidR="00182BF2" w:rsidRDefault="00182BF2" w:rsidP="00AC709D">
      <w:pPr>
        <w:spacing w:before="80" w:after="80"/>
        <w:ind w:left="502"/>
        <w:jc w:val="both"/>
      </w:pPr>
      <w:r>
        <w:t xml:space="preserve">Předání a převzetí stavby: </w:t>
      </w:r>
      <w:r w:rsidR="00092795">
        <w:t>30. 10. 2019</w:t>
      </w:r>
    </w:p>
    <w:p w:rsidR="00182BF2" w:rsidRDefault="00182BF2" w:rsidP="00AC709D">
      <w:pPr>
        <w:spacing w:before="80" w:after="80"/>
        <w:ind w:left="502"/>
        <w:jc w:val="both"/>
      </w:pPr>
      <w:r>
        <w:t xml:space="preserve">Počátek běhu záručních lhůt: Po předání díla bez vad a nedodělků. V případě, že v rámci předávacího protokolu se objeví nějaké vady a nedodělky, pak počátek běhu záručních lhůt začne běžet ode dne odstraněním těchto vad a nedodělků. </w:t>
      </w:r>
    </w:p>
    <w:p w:rsidR="00AC709D" w:rsidRDefault="00AC709D" w:rsidP="00AC709D">
      <w:pPr>
        <w:spacing w:before="80" w:after="80"/>
        <w:ind w:left="426"/>
        <w:jc w:val="both"/>
      </w:pPr>
    </w:p>
    <w:p w:rsidR="00D80BA1" w:rsidRDefault="00D80BA1" w:rsidP="00AC709D">
      <w:pPr>
        <w:spacing w:before="80" w:after="80"/>
        <w:ind w:left="426"/>
        <w:jc w:val="both"/>
      </w:pPr>
      <w:r>
        <w:t xml:space="preserve">Místo plnění: </w:t>
      </w:r>
      <w:r w:rsidR="00AC709D">
        <w:t>obec Psáry</w:t>
      </w:r>
    </w:p>
    <w:p w:rsidR="00D80BA1" w:rsidRDefault="00D80BA1" w:rsidP="00D80BA1">
      <w:pPr>
        <w:spacing w:before="80" w:after="80"/>
        <w:ind w:left="426" w:hanging="426"/>
        <w:jc w:val="both"/>
      </w:pPr>
      <w:r>
        <w:t xml:space="preserve">2. </w:t>
      </w:r>
      <w:r>
        <w:tab/>
        <w:t>O převzetí díla bude sepsán písemný protokol (stavební deník).</w:t>
      </w: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</w:rPr>
      </w:pPr>
      <w:r>
        <w:rPr>
          <w:b/>
          <w:bCs/>
        </w:rPr>
        <w:t xml:space="preserve">Čl. VI. </w:t>
      </w:r>
      <w:r>
        <w:rPr>
          <w:b/>
        </w:rPr>
        <w:t xml:space="preserve">Záruka </w:t>
      </w:r>
    </w:p>
    <w:p w:rsidR="00BE4107" w:rsidRDefault="00D80BA1" w:rsidP="00BE4107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BE4107">
        <w:t xml:space="preserve">Záruka se poskytuje na dobu 60 měsíců. Záruční doba počíná běžet dnem předání a převzetí díla jako celku bez závad a nedodělků, provedeného v souladu s projektovou dokumentací, zadávacími podmínkami veřejné zakázky a touto smlouvou o dílo. Dílčí předávání a přebírání díla po jednotlivých stavebních objektech nezbavuje zhotovitele povinnosti předat dílo jako celek komplexním zápisem o předání a převzetí. </w:t>
      </w:r>
    </w:p>
    <w:p w:rsidR="00BE4107" w:rsidRDefault="00BE4107" w:rsidP="00BE4107">
      <w:pPr>
        <w:autoSpaceDE w:val="0"/>
        <w:autoSpaceDN w:val="0"/>
        <w:adjustRightInd w:val="0"/>
        <w:ind w:left="426" w:hanging="426"/>
        <w:jc w:val="both"/>
      </w:pPr>
    </w:p>
    <w:p w:rsidR="00BE4107" w:rsidRDefault="00BE4107" w:rsidP="00BE4107">
      <w:pPr>
        <w:autoSpaceDE w:val="0"/>
        <w:autoSpaceDN w:val="0"/>
        <w:adjustRightInd w:val="0"/>
        <w:ind w:left="426" w:hanging="426"/>
        <w:jc w:val="both"/>
      </w:pPr>
      <w:r>
        <w:t>2.</w:t>
      </w:r>
      <w:r>
        <w:tab/>
        <w:t>Zhotovitel poskytne na opravy provedené v rámci reklamace v posledních šesti měsících záruční doby záruku v délce 24 měsíců. Záruční doba začíná běžet ode dne převzetí dokončené opravy reklamované vady.</w:t>
      </w:r>
    </w:p>
    <w:p w:rsidR="00BE4107" w:rsidRDefault="00BE4107" w:rsidP="00BE4107">
      <w:pPr>
        <w:autoSpaceDE w:val="0"/>
        <w:autoSpaceDN w:val="0"/>
        <w:adjustRightInd w:val="0"/>
        <w:ind w:left="426" w:hanging="426"/>
        <w:jc w:val="both"/>
      </w:pPr>
    </w:p>
    <w:p w:rsidR="00BE4107" w:rsidRDefault="00BE4107" w:rsidP="00BE4107">
      <w:pPr>
        <w:autoSpaceDE w:val="0"/>
        <w:autoSpaceDN w:val="0"/>
        <w:adjustRightInd w:val="0"/>
        <w:ind w:left="426" w:hanging="426"/>
        <w:jc w:val="both"/>
      </w:pPr>
      <w:r>
        <w:t>3.</w:t>
      </w:r>
      <w:r>
        <w:tab/>
        <w:t>V případě objednatelem uplatněné reklamace je zhotovitel povinen do 7 dní od jejího obdržení sepsat zápis na základě prohlídky, která bude uskutečněna za účasti obou smluvních stran. V zápise bude popsán rozsah závady, s datem jejího zjištění, návrh opatření, předpokládaný postup odstranění závady, včetně požadavků na objednatele. Zápis bude podepsán oběma smluvními stranami.</w:t>
      </w:r>
    </w:p>
    <w:p w:rsidR="00BE4107" w:rsidRDefault="00BE4107" w:rsidP="00BE4107">
      <w:pPr>
        <w:autoSpaceDE w:val="0"/>
        <w:autoSpaceDN w:val="0"/>
        <w:adjustRightInd w:val="0"/>
        <w:ind w:left="426" w:hanging="426"/>
        <w:jc w:val="both"/>
      </w:pPr>
    </w:p>
    <w:p w:rsidR="00BE4107" w:rsidRDefault="00BE4107" w:rsidP="00BE4107">
      <w:pPr>
        <w:autoSpaceDE w:val="0"/>
        <w:autoSpaceDN w:val="0"/>
        <w:adjustRightInd w:val="0"/>
        <w:ind w:left="426" w:hanging="426"/>
        <w:jc w:val="both"/>
      </w:pPr>
      <w:r>
        <w:t>4.</w:t>
      </w:r>
      <w:r>
        <w:tab/>
        <w:t>Práce na odstranění reklamace budou zhotovitelem zahájeny do 7 dní v případě vážné závady, jinak do 30 dní od obdržení reklamace.</w:t>
      </w:r>
    </w:p>
    <w:p w:rsidR="00BE4107" w:rsidRDefault="00BE4107" w:rsidP="00BE4107">
      <w:pPr>
        <w:autoSpaceDE w:val="0"/>
        <w:autoSpaceDN w:val="0"/>
        <w:adjustRightInd w:val="0"/>
        <w:ind w:left="426" w:hanging="426"/>
        <w:jc w:val="both"/>
      </w:pPr>
    </w:p>
    <w:p w:rsidR="00D80BA1" w:rsidRDefault="00BE4107" w:rsidP="00BE4107">
      <w:pPr>
        <w:autoSpaceDE w:val="0"/>
        <w:autoSpaceDN w:val="0"/>
        <w:adjustRightInd w:val="0"/>
        <w:ind w:left="426" w:hanging="426"/>
        <w:jc w:val="both"/>
      </w:pPr>
      <w:r>
        <w:t>5.</w:t>
      </w:r>
      <w:r>
        <w:tab/>
        <w:t>V případě nesplnění povinnosti podle odstavce 3. a 4. tohoto článku nese zhotovitel odpovědnost za škodu, která tím objednateli vznikne nebo kterou budou na objednateli v této souvislosti uplatňovat třetí osoby.</w:t>
      </w: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VII. </w:t>
      </w:r>
      <w:r>
        <w:rPr>
          <w:b/>
        </w:rPr>
        <w:t xml:space="preserve">Sankce </w:t>
      </w:r>
    </w:p>
    <w:p w:rsidR="00D80BA1" w:rsidRDefault="00D80BA1" w:rsidP="00D80BA1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zhotovitele:</w:t>
      </w:r>
    </w:p>
    <w:p w:rsidR="00C22ADF" w:rsidRDefault="00D80BA1" w:rsidP="00D80BA1">
      <w:pPr>
        <w:spacing w:before="80" w:after="80"/>
        <w:ind w:left="426"/>
        <w:jc w:val="both"/>
      </w:pPr>
      <w:r>
        <w:t xml:space="preserve">a) </w:t>
      </w:r>
      <w:r w:rsidR="00C22ADF">
        <w:t>s převzetím staveniště či zahájením stavebních prací se sjednává smluvní pokuta ve výši 0,</w:t>
      </w:r>
      <w:r w:rsidR="0064633F">
        <w:t>1</w:t>
      </w:r>
      <w:r w:rsidR="00C22ADF">
        <w:t>% z ceny díla včetně DPH za každý započatý den prodlení,</w:t>
      </w:r>
    </w:p>
    <w:p w:rsidR="00D80BA1" w:rsidRDefault="00C22ADF" w:rsidP="00D80BA1">
      <w:pPr>
        <w:spacing w:before="80" w:after="80"/>
        <w:ind w:left="426"/>
        <w:jc w:val="both"/>
      </w:pPr>
      <w:r>
        <w:t xml:space="preserve">b) </w:t>
      </w:r>
      <w:r w:rsidR="00D80BA1">
        <w:t>s</w:t>
      </w:r>
      <w:r>
        <w:t xml:space="preserve"> dokončením stavebních prací či </w:t>
      </w:r>
      <w:r w:rsidR="00D80BA1">
        <w:t xml:space="preserve">předáním </w:t>
      </w:r>
      <w:r w:rsidR="00C92128">
        <w:t>stavby</w:t>
      </w:r>
      <w:r w:rsidR="00D80BA1">
        <w:t xml:space="preserve"> se sjednává smluvní pokuta ve výši 0,</w:t>
      </w:r>
      <w:r w:rsidR="0064633F">
        <w:t>1</w:t>
      </w:r>
      <w:r w:rsidR="00D80BA1">
        <w:t>% z ceny díla včetně DPH za každý započatý den prodlení,</w:t>
      </w:r>
    </w:p>
    <w:p w:rsidR="00D80BA1" w:rsidRDefault="00C22ADF" w:rsidP="00D80BA1">
      <w:pPr>
        <w:spacing w:before="80" w:after="80"/>
        <w:ind w:left="426"/>
        <w:jc w:val="both"/>
      </w:pPr>
      <w:r>
        <w:t>c</w:t>
      </w:r>
      <w:r w:rsidR="00D80BA1">
        <w:t xml:space="preserve">) s odstraněním záruční vady dle odst. 5 čl. VI. se sjednává smluvní pokuta ve výši </w:t>
      </w:r>
      <w:r>
        <w:t>5.000,-</w:t>
      </w:r>
      <w:r w:rsidR="00D80BA1">
        <w:t xml:space="preserve"> Kč za každý započatý den a neodstraněnou vadu.</w:t>
      </w:r>
    </w:p>
    <w:p w:rsidR="00D80BA1" w:rsidRDefault="00D80BA1" w:rsidP="00D80BA1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objednatele s úhradou faktury se sjednávají smluvní úroky z prodlení ve výši 0,05 % z dlužné částky za každý den prodlení.</w:t>
      </w:r>
    </w:p>
    <w:p w:rsidR="00D80BA1" w:rsidRDefault="00D80BA1" w:rsidP="00D80BA1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lastRenderedPageBreak/>
        <w:t>Zhotovitel je povinen uhradit smluvní pokutu na účet objednatele ve lhůtě uvedené ve vyúčtování smluvní pokuty.</w:t>
      </w:r>
    </w:p>
    <w:p w:rsidR="00D80BA1" w:rsidRDefault="00D80BA1" w:rsidP="00D80BA1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Uhrazením smluvní pokuty není dotčen nárok na náhradu škody, kterou je možno vymáhat samostatně vedle smluvní pokuty.</w:t>
      </w:r>
    </w:p>
    <w:p w:rsidR="00D80BA1" w:rsidRDefault="00D80BA1" w:rsidP="00D80BA1">
      <w:pPr>
        <w:numPr>
          <w:ilvl w:val="0"/>
          <w:numId w:val="4"/>
        </w:numPr>
        <w:tabs>
          <w:tab w:val="num" w:pos="426"/>
        </w:tabs>
        <w:spacing w:before="80" w:after="80"/>
        <w:ind w:hanging="720"/>
        <w:jc w:val="both"/>
      </w:pPr>
      <w:r>
        <w:t>Uhrazením smluvní pokuty nezaniká povinnost odstranit závadný stav.</w:t>
      </w:r>
    </w:p>
    <w:p w:rsidR="00D80BA1" w:rsidRDefault="00D80BA1" w:rsidP="00D80BA1">
      <w:pPr>
        <w:spacing w:before="80" w:after="80"/>
        <w:ind w:left="720"/>
        <w:jc w:val="both"/>
      </w:pPr>
    </w:p>
    <w:p w:rsidR="00D80BA1" w:rsidRDefault="00D80BA1" w:rsidP="00D80BA1">
      <w:pPr>
        <w:spacing w:before="80" w:after="80"/>
        <w:ind w:left="720"/>
        <w:jc w:val="both"/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VIII. </w:t>
      </w:r>
      <w:r>
        <w:rPr>
          <w:b/>
        </w:rPr>
        <w:t>Ukončení smluvního vztahu</w:t>
      </w:r>
    </w:p>
    <w:p w:rsidR="00D80BA1" w:rsidRDefault="00D80BA1" w:rsidP="00D80BA1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Objednatel je oprávněn od smlouvy odstoupit v případě, že zhotovitel podstatně nebo nepodstatně poruší ustanovení této smlouvy.</w:t>
      </w:r>
    </w:p>
    <w:p w:rsidR="00D80BA1" w:rsidRDefault="00D80BA1" w:rsidP="00D80BA1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hanging="720"/>
        <w:jc w:val="both"/>
      </w:pPr>
      <w:r>
        <w:t>Za podstatné porušení povinností zhotovitele dle této smlouvy se považují zejména případy, kdy</w:t>
      </w:r>
    </w:p>
    <w:p w:rsidR="00D80BA1" w:rsidRDefault="00D80BA1" w:rsidP="00D80BA1">
      <w:pPr>
        <w:numPr>
          <w:ilvl w:val="0"/>
          <w:numId w:val="6"/>
        </w:numPr>
        <w:tabs>
          <w:tab w:val="num" w:pos="426"/>
        </w:tabs>
        <w:spacing w:before="80" w:after="80"/>
        <w:ind w:left="426" w:firstLine="0"/>
        <w:jc w:val="both"/>
      </w:pPr>
      <w:r>
        <w:t>zhotovitel neoprávněně nebo bezdůvodně přeruší či ukončí provádění díla před jeho řádným dokončením a předáním objednateli,</w:t>
      </w:r>
    </w:p>
    <w:p w:rsidR="00D80BA1" w:rsidRDefault="00D80BA1" w:rsidP="00D80BA1">
      <w:pPr>
        <w:numPr>
          <w:ilvl w:val="0"/>
          <w:numId w:val="6"/>
        </w:numPr>
        <w:tabs>
          <w:tab w:val="num" w:pos="426"/>
        </w:tabs>
        <w:spacing w:before="80" w:after="80"/>
        <w:ind w:left="709" w:hanging="283"/>
        <w:jc w:val="both"/>
      </w:pPr>
      <w:r>
        <w:t>zhotovitel při provádění díla postupuje v rozporu s pokyny objednatele.</w:t>
      </w:r>
    </w:p>
    <w:p w:rsidR="00D80BA1" w:rsidRDefault="00D80BA1" w:rsidP="00D80BA1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D80BA1" w:rsidRDefault="00D80BA1" w:rsidP="00D80BA1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Odstoupení musí být učiněno v písemné formě a je účinné od okamžiku doručení druhé smluvní straně.</w:t>
      </w:r>
    </w:p>
    <w:p w:rsidR="0064633F" w:rsidRDefault="0064633F" w:rsidP="0064633F">
      <w:pPr>
        <w:pStyle w:val="Seznam"/>
        <w:spacing w:before="80" w:after="80"/>
        <w:ind w:left="426" w:firstLine="0"/>
        <w:jc w:val="both"/>
      </w:pPr>
    </w:p>
    <w:p w:rsidR="00092795" w:rsidRDefault="00092795" w:rsidP="0064633F">
      <w:pPr>
        <w:pStyle w:val="Seznam"/>
        <w:spacing w:before="80" w:after="80"/>
        <w:ind w:left="426" w:firstLine="0"/>
        <w:jc w:val="both"/>
      </w:pPr>
    </w:p>
    <w:p w:rsidR="0064633F" w:rsidRDefault="0064633F" w:rsidP="0064633F">
      <w:pPr>
        <w:pStyle w:val="Odstavecseseznamem"/>
        <w:spacing w:before="80" w:after="80"/>
        <w:jc w:val="center"/>
      </w:pPr>
      <w:r w:rsidRPr="0064633F">
        <w:rPr>
          <w:b/>
          <w:bCs/>
        </w:rPr>
        <w:t xml:space="preserve">Čl. IX. </w:t>
      </w:r>
      <w:r>
        <w:rPr>
          <w:b/>
        </w:rPr>
        <w:t>Pojištění</w:t>
      </w:r>
    </w:p>
    <w:p w:rsidR="0064633F" w:rsidRPr="00E219CD" w:rsidRDefault="0064633F" w:rsidP="0064633F">
      <w:pPr>
        <w:tabs>
          <w:tab w:val="left" w:pos="284"/>
        </w:tabs>
        <w:ind w:left="284"/>
        <w:jc w:val="center"/>
        <w:rPr>
          <w:b/>
        </w:rPr>
      </w:pPr>
      <w:r>
        <w:rPr>
          <w:b/>
        </w:rPr>
        <w:t>Pojištění</w:t>
      </w:r>
    </w:p>
    <w:p w:rsidR="0064633F" w:rsidRDefault="0064633F" w:rsidP="0064633F">
      <w:pPr>
        <w:tabs>
          <w:tab w:val="left" w:pos="284"/>
        </w:tabs>
        <w:jc w:val="center"/>
      </w:pPr>
    </w:p>
    <w:p w:rsidR="0064633F" w:rsidRDefault="0064633F" w:rsidP="0064633F">
      <w:pPr>
        <w:numPr>
          <w:ilvl w:val="0"/>
          <w:numId w:val="8"/>
        </w:numPr>
        <w:ind w:left="426" w:hanging="426"/>
        <w:jc w:val="both"/>
      </w:pPr>
      <w:r w:rsidRPr="00A40E40">
        <w:t xml:space="preserve">Zhotovitel je povinen být po celou dobu </w:t>
      </w:r>
      <w:r>
        <w:t>provádění díla</w:t>
      </w:r>
      <w:r w:rsidRPr="00A40E40">
        <w:t xml:space="preserve"> pojištěn proti škodám způsobeným jeho činností včetně možných škod </w:t>
      </w:r>
      <w:r>
        <w:t xml:space="preserve">způsobených </w:t>
      </w:r>
      <w:r w:rsidRPr="00A40E40">
        <w:t>pracovník</w:t>
      </w:r>
      <w:r>
        <w:t>y</w:t>
      </w:r>
      <w:r w:rsidRPr="00A40E40">
        <w:t xml:space="preserve"> zhotovitele, a to do výše ceny díla bez DPH. </w:t>
      </w:r>
    </w:p>
    <w:p w:rsidR="0064633F" w:rsidRPr="00A40E40" w:rsidRDefault="0064633F" w:rsidP="0064633F">
      <w:pPr>
        <w:ind w:left="426" w:hanging="426"/>
        <w:jc w:val="both"/>
      </w:pPr>
    </w:p>
    <w:p w:rsidR="0064633F" w:rsidRDefault="0064633F" w:rsidP="0064633F">
      <w:pPr>
        <w:numPr>
          <w:ilvl w:val="0"/>
          <w:numId w:val="8"/>
        </w:numPr>
        <w:ind w:left="426" w:hanging="426"/>
        <w:jc w:val="both"/>
      </w:pPr>
      <w:r w:rsidRPr="00A40E40">
        <w:t xml:space="preserve">Dokladem o pojištění je platná a účinná pojistná smlouva, u níž zhotovitel řádně a včas uhradil pojistné. Výše spoluúčasti zhotovitele nesmí přesáhnout 15 %. </w:t>
      </w:r>
      <w:r>
        <w:t>Originály nebo úředně ověřené kopie d</w:t>
      </w:r>
      <w:r w:rsidRPr="00A40E40">
        <w:t xml:space="preserve">oklady o pojištění je zhotovitel povinen předložit objednateli nejpozději v den podpisu </w:t>
      </w:r>
      <w:r>
        <w:t xml:space="preserve">této </w:t>
      </w:r>
      <w:r w:rsidRPr="00A40E40">
        <w:t xml:space="preserve">smlouvy. Nepředložení </w:t>
      </w:r>
      <w:r>
        <w:t xml:space="preserve">originálu nebo písemně ověřené kopie </w:t>
      </w:r>
      <w:r w:rsidRPr="00A40E40">
        <w:t>dokladu o pojištění, opravňuje objednatele k odstoupení od podpisu smlouvy.</w:t>
      </w:r>
    </w:p>
    <w:p w:rsidR="0064633F" w:rsidRDefault="0064633F" w:rsidP="0064633F">
      <w:pPr>
        <w:ind w:left="426" w:hanging="426"/>
        <w:jc w:val="both"/>
      </w:pPr>
    </w:p>
    <w:p w:rsidR="0064633F" w:rsidRPr="00A40E40" w:rsidRDefault="0064633F" w:rsidP="0064633F">
      <w:pPr>
        <w:numPr>
          <w:ilvl w:val="0"/>
          <w:numId w:val="8"/>
        </w:numPr>
        <w:ind w:left="426" w:hanging="426"/>
        <w:jc w:val="both"/>
      </w:pPr>
      <w:r w:rsidRPr="00A40E40">
        <w:t>Při vzniku pojistné události zabezpečuje veškeré úkony vůči svému pojistiteli zhotovitel. Objednatel je povinen poskytnout v souvislosti s pojistnou událostí zhotoviteli veškerou součinnost, která je v jeho možnostech. Náklady na pojištění nese zhotovitel a má je zahrnuty ve sjednané ceně.</w:t>
      </w: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64633F" w:rsidRDefault="0064633F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</w:pPr>
      <w:r>
        <w:rPr>
          <w:b/>
          <w:bCs/>
        </w:rPr>
        <w:t xml:space="preserve">Čl. X. </w:t>
      </w:r>
      <w:r>
        <w:rPr>
          <w:b/>
        </w:rPr>
        <w:t>Závěrečná ustanovení</w:t>
      </w:r>
    </w:p>
    <w:p w:rsidR="00D80BA1" w:rsidRDefault="00D80BA1" w:rsidP="00D80BA1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950B82" w:rsidRDefault="00F1758A" w:rsidP="00D80BA1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 w:rsidRPr="00F1758A">
        <w:lastRenderedPageBreak/>
        <w:t xml:space="preserve">Tato smlouva je vyhotovena v elektronické podobě s připojenými elektronickými podpisy smluvních stran v počtu 2 vyhotovení. Každá ze smluvních stran prohlašuje, že tuto smlouvu podepsala osoba, která jedná jejím jménem a která má právo připojit uznávaný elektronický podpis, který splňuje požadavky </w:t>
      </w:r>
      <w:proofErr w:type="spellStart"/>
      <w:r w:rsidRPr="00F1758A">
        <w:t>ust</w:t>
      </w:r>
      <w:proofErr w:type="spellEnd"/>
      <w:r w:rsidRPr="00F1758A">
        <w:t xml:space="preserve">. § 6 odst. 2 zákona č. 279/2016 Sb., o službách vytvářejících důvěru pro elektronické transakce, v platném znění, a že v případě, kdy byl elektronický dokument podepsán způsobem podle </w:t>
      </w:r>
      <w:proofErr w:type="spellStart"/>
      <w:r w:rsidRPr="00F1758A">
        <w:t>ust</w:t>
      </w:r>
      <w:proofErr w:type="spellEnd"/>
      <w:r w:rsidRPr="00F1758A">
        <w:t xml:space="preserve">, § 5 téhož zákona, byl tento dokument opatřen elektronickým časovým razítkem podle </w:t>
      </w:r>
      <w:proofErr w:type="spellStart"/>
      <w:r w:rsidRPr="00F1758A">
        <w:t>ust</w:t>
      </w:r>
      <w:proofErr w:type="spellEnd"/>
      <w:r w:rsidRPr="00F1758A">
        <w:t>. § 11 zákona</w:t>
      </w:r>
      <w:r w:rsidR="00D80BA1">
        <w:t xml:space="preserve">. </w:t>
      </w:r>
    </w:p>
    <w:p w:rsidR="00D80BA1" w:rsidRDefault="00D80BA1" w:rsidP="00D80BA1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Nedílnou součástí této smlouvy je příloha č. 1 – cenová nabídka zhotovitele včetně výkazu výměr.</w:t>
      </w:r>
    </w:p>
    <w:p w:rsidR="00D80BA1" w:rsidRDefault="00D80BA1" w:rsidP="00D80BA1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této smlouvy prohlašují, že si ji před podpisem přečetly a že souhlasí s jejím obsahem. Na důkaz toho připojují své podpisy.</w:t>
      </w:r>
    </w:p>
    <w:p w:rsidR="00D80BA1" w:rsidRDefault="00D80BA1" w:rsidP="00D80BA1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Tato smlouva nabývá platnosti a účinnosti dnem jejího podpisu oběma smluvními stranami.</w:t>
      </w:r>
    </w:p>
    <w:p w:rsidR="00D80BA1" w:rsidRDefault="00D80BA1" w:rsidP="00D80BA1">
      <w:pPr>
        <w:spacing w:before="80" w:after="80"/>
        <w:jc w:val="both"/>
      </w:pPr>
    </w:p>
    <w:p w:rsidR="00D80BA1" w:rsidRDefault="00D80BA1" w:rsidP="00D80BA1">
      <w:pPr>
        <w:tabs>
          <w:tab w:val="left" w:pos="720"/>
        </w:tabs>
        <w:spacing w:before="80" w:after="80"/>
      </w:pPr>
      <w:r>
        <w:t xml:space="preserve">V Psárech </w:t>
      </w:r>
      <w:proofErr w:type="gramStart"/>
      <w:r>
        <w:t>dne  …</w:t>
      </w:r>
      <w:proofErr w:type="gramEnd"/>
      <w:r>
        <w:t xml:space="preserve">………………..  </w:t>
      </w:r>
      <w:r>
        <w:tab/>
      </w:r>
      <w:r>
        <w:tab/>
      </w:r>
      <w:r>
        <w:tab/>
      </w:r>
      <w:r>
        <w:tab/>
        <w:t>V                dne ……………….</w:t>
      </w:r>
    </w:p>
    <w:p w:rsidR="00D80BA1" w:rsidRDefault="00D80BA1" w:rsidP="00D80BA1">
      <w:pPr>
        <w:tabs>
          <w:tab w:val="left" w:pos="720"/>
        </w:tabs>
        <w:spacing w:before="80" w:after="80"/>
      </w:pPr>
    </w:p>
    <w:p w:rsidR="00D80BA1" w:rsidRDefault="00D80BA1" w:rsidP="00D80BA1">
      <w:pPr>
        <w:tabs>
          <w:tab w:val="left" w:pos="720"/>
        </w:tabs>
        <w:spacing w:before="80" w:after="80"/>
      </w:pPr>
      <w:r>
        <w:t>Za objednatele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>Za zhotovitele</w:t>
      </w:r>
    </w:p>
    <w:p w:rsidR="00D80BA1" w:rsidRDefault="00D80BA1" w:rsidP="00D80BA1">
      <w:pPr>
        <w:tabs>
          <w:tab w:val="left" w:pos="720"/>
        </w:tabs>
        <w:spacing w:before="80" w:after="80"/>
      </w:pPr>
    </w:p>
    <w:p w:rsidR="00D80BA1" w:rsidRDefault="00D80BA1" w:rsidP="00D80BA1">
      <w:pPr>
        <w:spacing w:before="80" w:after="80"/>
      </w:pPr>
      <w:r>
        <w:t>_________________________</w:t>
      </w:r>
      <w:r>
        <w:tab/>
      </w:r>
      <w:r>
        <w:tab/>
      </w:r>
      <w:r>
        <w:tab/>
        <w:t>_____________________________</w:t>
      </w:r>
    </w:p>
    <w:p w:rsidR="00D80BA1" w:rsidRDefault="00D80BA1" w:rsidP="00D80BA1">
      <w:pPr>
        <w:tabs>
          <w:tab w:val="left" w:pos="720"/>
        </w:tabs>
        <w:spacing w:before="80" w:after="80"/>
        <w:jc w:val="both"/>
      </w:pPr>
      <w:r>
        <w:tab/>
        <w:t>Milan Vácha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D80BA1" w:rsidRDefault="00D80BA1" w:rsidP="00D80BA1"/>
    <w:p w:rsidR="00BC147E" w:rsidRDefault="00BC147E"/>
    <w:sectPr w:rsidR="00BC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D77358"/>
    <w:multiLevelType w:val="hybridMultilevel"/>
    <w:tmpl w:val="C51405DE"/>
    <w:lvl w:ilvl="0" w:tplc="D5443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A1"/>
    <w:rsid w:val="00092795"/>
    <w:rsid w:val="001700C7"/>
    <w:rsid w:val="00182BF2"/>
    <w:rsid w:val="001D015B"/>
    <w:rsid w:val="004D1649"/>
    <w:rsid w:val="0064633F"/>
    <w:rsid w:val="006615E2"/>
    <w:rsid w:val="006C10BF"/>
    <w:rsid w:val="00801CF9"/>
    <w:rsid w:val="00854897"/>
    <w:rsid w:val="00950B82"/>
    <w:rsid w:val="009F4C67"/>
    <w:rsid w:val="00AB63F5"/>
    <w:rsid w:val="00AC709D"/>
    <w:rsid w:val="00BC147E"/>
    <w:rsid w:val="00BE4107"/>
    <w:rsid w:val="00C22ADF"/>
    <w:rsid w:val="00C73ED7"/>
    <w:rsid w:val="00C92128"/>
    <w:rsid w:val="00D55A4D"/>
    <w:rsid w:val="00D80BA1"/>
    <w:rsid w:val="00F1758A"/>
    <w:rsid w:val="00F7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ADDD-C0AD-403F-85D6-6B10A6E1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0BA1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0BA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Seznam">
    <w:name w:val="List"/>
    <w:basedOn w:val="Normln"/>
    <w:semiHidden/>
    <w:unhideWhenUsed/>
    <w:rsid w:val="00D80BA1"/>
    <w:pPr>
      <w:ind w:left="283" w:hanging="283"/>
    </w:pPr>
  </w:style>
  <w:style w:type="paragraph" w:styleId="Zkladntext">
    <w:name w:val="Body Text"/>
    <w:basedOn w:val="Normln"/>
    <w:link w:val="ZkladntextChar"/>
    <w:semiHidden/>
    <w:unhideWhenUsed/>
    <w:rsid w:val="00D80BA1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80BA1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D80BA1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80BA1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80BA1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D80BA1"/>
    <w:rPr>
      <w:rFonts w:ascii="Arial" w:eastAsia="Times New Roman" w:hAnsi="Arial" w:cs="Arial"/>
      <w:b/>
      <w:bCs/>
      <w:lang w:eastAsia="cs-CZ"/>
    </w:rPr>
  </w:style>
  <w:style w:type="paragraph" w:customStyle="1" w:styleId="Standard">
    <w:name w:val="Standard"/>
    <w:rsid w:val="00D80BA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F7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Radka Jašková</cp:lastModifiedBy>
  <cp:revision>2</cp:revision>
  <dcterms:created xsi:type="dcterms:W3CDTF">2019-01-24T12:30:00Z</dcterms:created>
  <dcterms:modified xsi:type="dcterms:W3CDTF">2019-01-24T12:30:00Z</dcterms:modified>
</cp:coreProperties>
</file>