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17CE" w14:textId="77777777" w:rsidR="00992487" w:rsidRPr="004771BF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771BF">
        <w:rPr>
          <w:rFonts w:ascii="Arial" w:hAnsi="Arial" w:cs="Arial"/>
          <w:b/>
          <w:sz w:val="28"/>
          <w:szCs w:val="28"/>
          <w:u w:val="single"/>
        </w:rPr>
        <w:t xml:space="preserve">OPATŘENÍ PRO </w:t>
      </w:r>
      <w:r w:rsidR="00332263" w:rsidRPr="004771BF">
        <w:rPr>
          <w:rFonts w:ascii="Arial" w:hAnsi="Arial" w:cs="Arial"/>
          <w:b/>
          <w:sz w:val="28"/>
          <w:szCs w:val="28"/>
          <w:u w:val="single"/>
        </w:rPr>
        <w:t>FIRMY</w:t>
      </w:r>
    </w:p>
    <w:tbl>
      <w:tblPr>
        <w:tblStyle w:val="Mkatabulky"/>
        <w:tblpPr w:leftFromText="141" w:rightFromText="141" w:horzAnchor="margin" w:tblpX="-723" w:tblpY="1842"/>
        <w:tblW w:w="16013" w:type="dxa"/>
        <w:tblLayout w:type="fixed"/>
        <w:tblLook w:val="04A0" w:firstRow="1" w:lastRow="0" w:firstColumn="1" w:lastColumn="0" w:noHBand="0" w:noVBand="1"/>
      </w:tblPr>
      <w:tblGrid>
        <w:gridCol w:w="1917"/>
        <w:gridCol w:w="9560"/>
        <w:gridCol w:w="4536"/>
      </w:tblGrid>
      <w:tr w:rsidR="00565B06" w:rsidRPr="00565B06" w14:paraId="00BD2434" w14:textId="77777777" w:rsidTr="00E819AA">
        <w:trPr>
          <w:trHeight w:val="590"/>
        </w:trPr>
        <w:tc>
          <w:tcPr>
            <w:tcW w:w="1917" w:type="dxa"/>
          </w:tcPr>
          <w:p w14:paraId="382AF734" w14:textId="77777777" w:rsidR="00992487" w:rsidRPr="00565B06" w:rsidRDefault="000C422D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COVID 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565B06">
              <w:rPr>
                <w:rFonts w:ascii="Arial" w:hAnsi="Arial" w:cs="Arial"/>
                <w:b/>
                <w:sz w:val="20"/>
                <w:szCs w:val="20"/>
              </w:rPr>
              <w:t>–  úvěry</w:t>
            </w:r>
            <w:proofErr w:type="gramEnd"/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od komerčních bank se zárukou ČMZRB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 finančním příspěvkem na úhradu úroků.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lokace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mld.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 plánovaným navýšením na 5 mld. Kč), což umožní zaručit úvěry přes 20 mld. Kč.</w:t>
            </w:r>
          </w:p>
        </w:tc>
        <w:tc>
          <w:tcPr>
            <w:tcW w:w="9560" w:type="dxa"/>
          </w:tcPr>
          <w:p w14:paraId="635A56A9" w14:textId="77777777" w:rsidR="00992487" w:rsidRPr="00565B06" w:rsidRDefault="0099248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1BBB8A42" w14:textId="77777777" w:rsidR="00992487" w:rsidRPr="00565B06" w:rsidRDefault="0099248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04B3B8EF" w14:textId="77777777" w:rsidR="00992487" w:rsidRPr="00565B06" w:rsidRDefault="0099248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4536" w:type="dxa"/>
          </w:tcPr>
          <w:p w14:paraId="7DCA49B7" w14:textId="77777777" w:rsidR="0003456E" w:rsidRDefault="0003456E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příjem žádostí od 2. 4. 2020</w:t>
            </w:r>
          </w:p>
          <w:p w14:paraId="547AE7B7" w14:textId="77777777" w:rsidR="0054564D" w:rsidRPr="00565B06" w:rsidRDefault="0054564D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A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finanční příspěvek až 30% z poskytnuté výše zaručeného úvěru, max. 1 mil. Kč- záruka je </w:t>
            </w:r>
            <w:r w:rsidRPr="00565B06">
              <w:rPr>
                <w:rFonts w:ascii="Arial" w:hAnsi="Arial" w:cs="Arial"/>
                <w:sz w:val="20"/>
                <w:szCs w:val="20"/>
              </w:rPr>
              <w:t>bez poplatků</w:t>
            </w:r>
          </w:p>
          <w:p w14:paraId="0A18499A" w14:textId="77777777" w:rsidR="0054564D" w:rsidRPr="00565B06" w:rsidRDefault="0054564D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až 15 mil. Kč</w:t>
            </w:r>
          </w:p>
          <w:p w14:paraId="60CC3E8F" w14:textId="77777777" w:rsidR="0054564D" w:rsidRPr="00565B06" w:rsidRDefault="0054564D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14:paraId="1688D4D6" w14:textId="77777777" w:rsidR="0054564D" w:rsidRDefault="0054564D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délka ručení až 3 roky</w:t>
            </w:r>
          </w:p>
          <w:p w14:paraId="1A59C3E7" w14:textId="77777777" w:rsidR="00992487" w:rsidRPr="00565B06" w:rsidRDefault="0036341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35A92">
                <w:rPr>
                  <w:rStyle w:val="Hypertextovodkaz"/>
                </w:rPr>
                <w:t>https://www.cmzrb.cz/podnikatele/zaruky/zaruka-covid-ii/</w:t>
              </w:r>
            </w:hyperlink>
          </w:p>
        </w:tc>
      </w:tr>
      <w:tr w:rsidR="00565B06" w:rsidRPr="00565B06" w14:paraId="31B0A606" w14:textId="77777777" w:rsidTr="00E819AA">
        <w:trPr>
          <w:trHeight w:val="578"/>
        </w:trPr>
        <w:tc>
          <w:tcPr>
            <w:tcW w:w="1917" w:type="dxa"/>
          </w:tcPr>
          <w:p w14:paraId="7322839A" w14:textId="77777777" w:rsidR="00992487" w:rsidRPr="00565B06" w:rsidRDefault="00992487" w:rsidP="007A4E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</w:t>
            </w:r>
            <w:r w:rsidR="00565B06" w:rsidRPr="00565B06">
              <w:rPr>
                <w:rFonts w:ascii="Arial" w:hAnsi="Arial" w:cs="Arial"/>
                <w:b/>
                <w:sz w:val="20"/>
                <w:szCs w:val="20"/>
              </w:rPr>
              <w:t>na výrobu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zdravotnických prostředků, alokace </w:t>
            </w:r>
            <w:r w:rsidR="00A152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</w:t>
            </w:r>
          </w:p>
        </w:tc>
        <w:tc>
          <w:tcPr>
            <w:tcW w:w="9560" w:type="dxa"/>
          </w:tcPr>
          <w:p w14:paraId="0E1FAB4D" w14:textId="77777777" w:rsidR="00A1522A" w:rsidRPr="00A1522A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č.</w:t>
            </w:r>
            <w:r w:rsidR="00164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22A">
              <w:rPr>
                <w:rFonts w:ascii="Arial" w:hAnsi="Arial" w:cs="Arial"/>
                <w:sz w:val="20"/>
                <w:szCs w:val="20"/>
              </w:rPr>
              <w:t>3</w:t>
            </w:r>
            <w:r w:rsidR="00164D3D">
              <w:rPr>
                <w:rFonts w:ascii="Arial" w:hAnsi="Arial" w:cs="Arial"/>
                <w:sz w:val="20"/>
                <w:szCs w:val="20"/>
              </w:rPr>
              <w:t>.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Výzvy (příloha bude finalizována zítra). Řídící orgán si vyhrazuje právo tento seznam aktualizovat</w:t>
            </w:r>
          </w:p>
          <w:p w14:paraId="6FFB6DD4" w14:textId="77777777" w:rsidR="00992487" w:rsidRPr="00565B06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4536" w:type="dxa"/>
          </w:tcPr>
          <w:p w14:paraId="1BB15B73" w14:textId="77777777" w:rsidR="00992487" w:rsidRPr="00565B06" w:rsidRDefault="00DD12F6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92487" w:rsidRPr="00565B06">
              <w:rPr>
                <w:rFonts w:ascii="Arial" w:hAnsi="Arial" w:cs="Arial"/>
                <w:sz w:val="20"/>
                <w:szCs w:val="20"/>
              </w:rPr>
              <w:t xml:space="preserve">výdaje bude možné uplatnit již </w:t>
            </w:r>
            <w:r w:rsidR="002340E9" w:rsidRPr="00565B06">
              <w:rPr>
                <w:rFonts w:ascii="Arial" w:hAnsi="Arial" w:cs="Arial"/>
                <w:sz w:val="20"/>
                <w:szCs w:val="20"/>
              </w:rPr>
              <w:t>od 1. 2. 2020</w:t>
            </w:r>
          </w:p>
          <w:p w14:paraId="7E0E00F2" w14:textId="77777777" w:rsidR="00992487" w:rsidRDefault="0099248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</w:t>
            </w:r>
          </w:p>
          <w:p w14:paraId="7A4750A0" w14:textId="77777777" w:rsidR="00A1522A" w:rsidRPr="00A1522A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14:paraId="1CED0F20" w14:textId="77777777" w:rsidR="00A1522A" w:rsidRPr="00A1522A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14:paraId="4D6A01FC" w14:textId="77777777" w:rsidR="00A1522A" w:rsidRPr="00A1522A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14:paraId="76DB05B2" w14:textId="77777777" w:rsidR="00A1522A" w:rsidRPr="00A1522A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14:paraId="4B76861C" w14:textId="77777777" w:rsidR="00A1522A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  <w:p w14:paraId="1D03B12C" w14:textId="77777777" w:rsidR="00DE4B30" w:rsidRPr="00565B06" w:rsidRDefault="00363417" w:rsidP="00DE4B3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E4B30">
                <w:rPr>
                  <w:rStyle w:val="Hypertextovodkaz"/>
                </w:rPr>
                <w:t>https://www.agentura-api.org/cs/schvalen-novy-program-podpory-op-pik-technologie-covid-19/</w:t>
              </w:r>
            </w:hyperlink>
          </w:p>
        </w:tc>
      </w:tr>
      <w:tr w:rsidR="00565B06" w:rsidRPr="00565B06" w14:paraId="51D86857" w14:textId="77777777" w:rsidTr="00E819AA">
        <w:trPr>
          <w:trHeight w:val="578"/>
        </w:trPr>
        <w:tc>
          <w:tcPr>
            <w:tcW w:w="1917" w:type="dxa"/>
          </w:tcPr>
          <w:p w14:paraId="60DE0121" w14:textId="77777777" w:rsidR="00992487" w:rsidRPr="00565B06" w:rsidRDefault="00A1522A" w:rsidP="009139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Program Czech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Rise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Up – Chytrá opatření proti COVID</w:t>
            </w:r>
            <w:r w:rsidR="00597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19. Cílená podpora vyvinutí nových řešení </w:t>
            </w:r>
            <w:r w:rsidRPr="00A1522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 COVID</w:t>
            </w:r>
            <w:r w:rsidR="00597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22A">
              <w:rPr>
                <w:rFonts w:ascii="Arial" w:hAnsi="Arial" w:cs="Arial"/>
                <w:b/>
                <w:sz w:val="20"/>
                <w:szCs w:val="20"/>
              </w:rPr>
              <w:t>19, alokace 200 mil. Kč</w:t>
            </w:r>
          </w:p>
        </w:tc>
        <w:tc>
          <w:tcPr>
            <w:tcW w:w="9560" w:type="dxa"/>
          </w:tcPr>
          <w:p w14:paraId="3FDE3DBC" w14:textId="77777777" w:rsidR="00A1522A" w:rsidRPr="00A1522A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14:paraId="4BF31A9B" w14:textId="77777777" w:rsidR="00A1522A" w:rsidRPr="00A1522A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14:paraId="485086D2" w14:textId="77777777" w:rsidR="00992487" w:rsidRPr="00565B06" w:rsidRDefault="00A1522A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</w:tc>
        <w:tc>
          <w:tcPr>
            <w:tcW w:w="4536" w:type="dxa"/>
          </w:tcPr>
          <w:p w14:paraId="54511050" w14:textId="77777777" w:rsidR="0021099C" w:rsidRPr="0021099C" w:rsidRDefault="0021099C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217A99">
              <w:rPr>
                <w:rFonts w:ascii="Arial" w:hAnsi="Arial" w:cs="Arial"/>
                <w:sz w:val="20"/>
                <w:szCs w:val="20"/>
              </w:rPr>
              <w:t xml:space="preserve">příjem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</w:t>
            </w:r>
            <w:r w:rsidR="00217A99">
              <w:rPr>
                <w:rFonts w:ascii="Arial" w:hAnsi="Arial" w:cs="Arial"/>
                <w:sz w:val="20"/>
                <w:szCs w:val="20"/>
              </w:rPr>
              <w:t>í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bude</w:t>
            </w:r>
            <w:r w:rsidR="00217A99">
              <w:rPr>
                <w:rFonts w:ascii="Arial" w:hAnsi="Arial" w:cs="Arial"/>
                <w:sz w:val="20"/>
                <w:szCs w:val="20"/>
              </w:rPr>
              <w:t xml:space="preserve"> zahájen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v týdnu od 30. 3. 2020 do 3. 4. 2020</w:t>
            </w:r>
          </w:p>
          <w:p w14:paraId="44EBA7BA" w14:textId="77777777" w:rsidR="0021099C" w:rsidRPr="0021099C" w:rsidRDefault="0021099C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14:paraId="1F8E5C2B" w14:textId="77777777" w:rsidR="00992487" w:rsidRDefault="0021099C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</w:t>
            </w:r>
            <w:r w:rsidRPr="0021099C">
              <w:rPr>
                <w:rFonts w:ascii="Arial" w:hAnsi="Arial" w:cs="Arial"/>
                <w:sz w:val="20"/>
                <w:szCs w:val="20"/>
              </w:rPr>
              <w:lastRenderedPageBreak/>
              <w:t>a vyčerpání alokace</w:t>
            </w:r>
          </w:p>
          <w:p w14:paraId="3372B00B" w14:textId="77777777" w:rsidR="00135A92" w:rsidRPr="00565B06" w:rsidRDefault="00135A92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14A7CD51" w14:textId="77777777" w:rsidTr="00E819AA">
        <w:trPr>
          <w:trHeight w:val="590"/>
        </w:trPr>
        <w:tc>
          <w:tcPr>
            <w:tcW w:w="1917" w:type="dxa"/>
          </w:tcPr>
          <w:p w14:paraId="7627C358" w14:textId="77777777" w:rsidR="00992487" w:rsidRPr="00565B06" w:rsidRDefault="008607A8" w:rsidP="007A4E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 termínů výzev OP PIK</w:t>
            </w:r>
          </w:p>
        </w:tc>
        <w:tc>
          <w:tcPr>
            <w:tcW w:w="9560" w:type="dxa"/>
          </w:tcPr>
          <w:p w14:paraId="6E7DFCD4" w14:textId="77777777" w:rsidR="00992487" w:rsidRPr="00565B06" w:rsidRDefault="007323A4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1745A"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rodloužení lhůt pro příjem žádostí u všech výzev, jejichž příjem nebyl ukončen do 17. března 2020 a nepřekračuje termín 30. dubna 2020, a to o 30 dní.</w:t>
            </w:r>
          </w:p>
          <w:p w14:paraId="72594693" w14:textId="77777777" w:rsidR="007323A4" w:rsidRPr="00565B06" w:rsidRDefault="0036341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323A4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7323A4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5F57574" w14:textId="77777777" w:rsidR="00992487" w:rsidRPr="00565B06" w:rsidRDefault="0099248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256EBF4B" w14:textId="77777777" w:rsidTr="00E819AA">
        <w:trPr>
          <w:trHeight w:val="578"/>
        </w:trPr>
        <w:tc>
          <w:tcPr>
            <w:tcW w:w="1917" w:type="dxa"/>
          </w:tcPr>
          <w:p w14:paraId="047C5EAB" w14:textId="77777777" w:rsidR="008F49C7" w:rsidRPr="00565B06" w:rsidRDefault="008F49C7" w:rsidP="007A4E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I.</w:t>
            </w:r>
          </w:p>
          <w:p w14:paraId="3248691D" w14:textId="77777777" w:rsidR="00992487" w:rsidRPr="00565B06" w:rsidRDefault="0099248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0" w:type="dxa"/>
          </w:tcPr>
          <w:p w14:paraId="1EF550B5" w14:textId="77777777" w:rsidR="00992487" w:rsidRDefault="0047776F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t xml:space="preserve"> </w:t>
            </w:r>
            <w:r w:rsidR="0011745A">
              <w:t>d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aňoví poplatníci </w:t>
            </w:r>
            <w:r w:rsidR="001E56ED"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14:paraId="4425FB0F" w14:textId="77777777" w:rsidR="001E56ED" w:rsidRPr="001E56ED" w:rsidRDefault="001E56ED" w:rsidP="007A4E5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3DB0">
              <w:rPr>
                <w:rFonts w:ascii="Arial" w:hAnsi="Arial" w:cs="Arial"/>
                <w:sz w:val="20"/>
                <w:szCs w:val="20"/>
              </w:rPr>
              <w:t>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14:paraId="001D36FC" w14:textId="77777777" w:rsidR="0047776F" w:rsidRDefault="0047776F" w:rsidP="007A4E5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14:paraId="7BD30E6D" w14:textId="77777777" w:rsidR="001E56ED" w:rsidRDefault="001E56ED" w:rsidP="007A4E5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D643B" w14:textId="77777777" w:rsidR="00135A92" w:rsidRDefault="00135A92" w:rsidP="007A4E5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788D" w:rsidRPr="00E819AA">
              <w:rPr>
                <w:rFonts w:ascii="Arial" w:hAnsi="Arial" w:cs="Arial"/>
                <w:b/>
                <w:sz w:val="20"/>
                <w:szCs w:val="20"/>
              </w:rPr>
              <w:t>Plošné prominutí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pokut za opožděné podání kontrolního hlášení k DPH ve výši 1 000 Kč, které vznikl</w:t>
            </w:r>
            <w:r w:rsidR="00EE400C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v období od 1. 3. do 31. 7. 2020: </w:t>
            </w:r>
          </w:p>
          <w:p w14:paraId="4A5B2498" w14:textId="77777777" w:rsidR="003F69EC" w:rsidRDefault="00135A92" w:rsidP="00E819AA">
            <w:pPr>
              <w:spacing w:before="120" w:after="12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Generální finanční ředitelství (GFŘ) vydá pokyn tak, aby bylo možné </w:t>
            </w:r>
            <w:r w:rsidR="00B2788D" w:rsidRPr="00E819AA">
              <w:rPr>
                <w:rFonts w:ascii="Arial" w:hAnsi="Arial" w:cs="Arial"/>
                <w:b/>
                <w:sz w:val="20"/>
                <w:szCs w:val="20"/>
              </w:rPr>
              <w:t>individuálně</w:t>
            </w:r>
            <w:r>
              <w:rPr>
                <w:rFonts w:ascii="Arial" w:hAnsi="Arial" w:cs="Arial"/>
                <w:sz w:val="20"/>
                <w:szCs w:val="20"/>
              </w:rPr>
              <w:t xml:space="preserve"> prominout</w:t>
            </w:r>
            <w:r w:rsidR="00A84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88D" w:rsidRPr="00E819AA">
              <w:rPr>
                <w:rFonts w:ascii="Arial" w:hAnsi="Arial" w:cs="Arial"/>
                <w:b/>
                <w:sz w:val="20"/>
                <w:szCs w:val="20"/>
              </w:rPr>
              <w:t>další pokuty</w:t>
            </w:r>
            <w:r w:rsidR="00A84A61">
              <w:rPr>
                <w:rFonts w:ascii="Arial" w:hAnsi="Arial" w:cs="Arial"/>
                <w:sz w:val="20"/>
                <w:szCs w:val="20"/>
              </w:rPr>
              <w:t xml:space="preserve"> za nepodání kontrolního hlášení, a to pro období od 1. 3. do 31. 7. 2020, pokud bude prokázána spojitost s COVID</w:t>
            </w:r>
            <w:r w:rsidR="00597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A6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2597AA1F" w14:textId="77777777" w:rsidR="00135A92" w:rsidRDefault="0047776F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46662501" w14:textId="77777777" w:rsidR="0047776F" w:rsidRPr="00565B06" w:rsidRDefault="00363417" w:rsidP="007A4E5F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hyperlink r:id="rId11" w:history="1">
              <w:r w:rsidR="0047776F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="0047776F"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14:paraId="57A6649D" w14:textId="77777777" w:rsidR="00992487" w:rsidRPr="00565B06" w:rsidRDefault="0099248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14:paraId="320294C9" w14:textId="77777777" w:rsidTr="00E819AA">
        <w:trPr>
          <w:trHeight w:val="578"/>
        </w:trPr>
        <w:tc>
          <w:tcPr>
            <w:tcW w:w="1917" w:type="dxa"/>
          </w:tcPr>
          <w:p w14:paraId="24AD5513" w14:textId="77777777" w:rsidR="008F49C7" w:rsidRPr="00565B06" w:rsidRDefault="008F49C7" w:rsidP="007A4E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14:paraId="28A56F8E" w14:textId="77777777" w:rsidR="008F49C7" w:rsidRPr="00565B06" w:rsidRDefault="008F49C7" w:rsidP="007A4E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0" w:type="dxa"/>
          </w:tcPr>
          <w:p w14:paraId="6DB55028" w14:textId="77777777" w:rsidR="0047776F" w:rsidRPr="00565B06" w:rsidRDefault="00823DB0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14:paraId="5FD109DD" w14:textId="77777777" w:rsidR="008F49C7" w:rsidRPr="00565B06" w:rsidRDefault="0047776F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7A0">
              <w:t>p</w:t>
            </w:r>
            <w:r w:rsidR="006D67A0" w:rsidRPr="006D67A0">
              <w:rPr>
                <w:rFonts w:ascii="Arial" w:hAnsi="Arial" w:cs="Arial"/>
                <w:sz w:val="20"/>
                <w:szCs w:val="20"/>
              </w:rPr>
              <w:t>ozastavení povinnosti elektronicky evidovat tržby pro subjekty spadající do všech fází EET, a to po dobu stavu nouze a následujících třech měsíců.</w:t>
            </w:r>
          </w:p>
          <w:p w14:paraId="71743C86" w14:textId="77777777" w:rsidR="0047776F" w:rsidRDefault="00823DB0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  <w:p w14:paraId="1342C756" w14:textId="77777777" w:rsidR="00864942" w:rsidRDefault="00864942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4942">
              <w:rPr>
                <w:rFonts w:ascii="Arial" w:hAnsi="Arial" w:cs="Arial"/>
                <w:sz w:val="20"/>
                <w:szCs w:val="20"/>
              </w:rPr>
              <w:t>Plošné prominutí pokuty za pozdě podané daňové přiznání k dani z nabytí nemovitých věcí či za pozdě uhrazenou daň z nabytí nemovitých věcí nebo zálohu na tuto daň. Prominutí se vztahuje na všechna opožděná daňová přiznání s lhůtou podání v termínu od 31. 3. do 31. 7. 2020. Daňové přiznání k dani z nabytí nemovitých věcí může být bez hrozby sankce podáno nejpozději do 31. 8. 2020. Současně platí, že v těchto případech budou prominuty také úroky z prodlení nebo úroky z posečkání daně z nabytí nemovitých věcí. Fakticky bude tedy všem daňovým poplatníkům automaticky umožněno podat daňové přiznání k dani z nabytí domů, bytů, pozemků, garáží a podobně a uhradit tuto daň až o pět měsíců později.</w:t>
            </w:r>
            <w:r w:rsidR="009B5493">
              <w:rPr>
                <w:rFonts w:ascii="Arial" w:hAnsi="Arial" w:cs="Arial"/>
                <w:sz w:val="20"/>
                <w:szCs w:val="20"/>
              </w:rPr>
              <w:t xml:space="preserve"> (uvažuje se o úplném zrušení této daně)</w:t>
            </w:r>
          </w:p>
          <w:p w14:paraId="03E5DC07" w14:textId="77777777" w:rsidR="00864942" w:rsidRPr="00565B06" w:rsidRDefault="00864942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864942">
              <w:rPr>
                <w:rFonts w:ascii="Arial" w:hAnsi="Arial" w:cs="Arial"/>
                <w:sz w:val="20"/>
                <w:szCs w:val="20"/>
              </w:rPr>
              <w:t xml:space="preserve">Plošné posunutí úhrady záloh splatných v dubnu a v červenci na silniční daň, a to nejpozději do 15. října </w:t>
            </w:r>
            <w:r w:rsidRPr="00864942">
              <w:rPr>
                <w:rFonts w:ascii="Arial" w:hAnsi="Arial" w:cs="Arial"/>
                <w:sz w:val="20"/>
                <w:szCs w:val="20"/>
              </w:rPr>
              <w:lastRenderedPageBreak/>
              <w:t>2020. U všech takto zpožděných úhrad bude automaticky prominuto příslušenství daně, tedy všechny úroky z prodlení a z posečkání</w:t>
            </w:r>
          </w:p>
        </w:tc>
        <w:tc>
          <w:tcPr>
            <w:tcW w:w="4536" w:type="dxa"/>
          </w:tcPr>
          <w:p w14:paraId="2436AB59" w14:textId="77777777" w:rsidR="008F49C7" w:rsidRDefault="0047776F" w:rsidP="007A4E5F">
            <w:pPr>
              <w:spacing w:before="120" w:after="120" w:line="240" w:lineRule="auto"/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Vice informací:  </w:t>
            </w:r>
            <w:hyperlink r:id="rId12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  <w:p w14:paraId="60582EA7" w14:textId="77777777" w:rsidR="00864942" w:rsidRPr="00565B06" w:rsidRDefault="0036341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64942">
                <w:rPr>
                  <w:rStyle w:val="Hypertextovodkaz"/>
                </w:rPr>
                <w:t>https://www.mfcr.cz/cs/aktualne/tiskove-zpravy/2020/ulevy-v-danove-oblasti-se-rozsiri-37943</w:t>
              </w:r>
            </w:hyperlink>
          </w:p>
        </w:tc>
      </w:tr>
      <w:tr w:rsidR="00565B06" w:rsidRPr="00565B06" w14:paraId="3ABE7542" w14:textId="77777777" w:rsidTr="00E819AA">
        <w:trPr>
          <w:trHeight w:val="578"/>
        </w:trPr>
        <w:tc>
          <w:tcPr>
            <w:tcW w:w="1917" w:type="dxa"/>
          </w:tcPr>
          <w:p w14:paraId="2812ADE0" w14:textId="77777777" w:rsidR="00D6044C" w:rsidRDefault="008F49C7" w:rsidP="007A4E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</w:p>
          <w:p w14:paraId="6FA52F75" w14:textId="77777777" w:rsidR="008F49C7" w:rsidRPr="00565B06" w:rsidRDefault="00D6044C" w:rsidP="007A4E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 a platů</w:t>
            </w:r>
            <w:r w:rsidR="009A6D30"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60" w:type="dxa"/>
          </w:tcPr>
          <w:p w14:paraId="2F1A877A" w14:textId="77777777" w:rsidR="00EF7E53" w:rsidRPr="00565B06" w:rsidRDefault="00EF7E53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Stát bude prostřednictvím Úřadu práce ČR kompenzovat firmám vyplacené prostředky pomocí </w:t>
            </w:r>
            <w:r w:rsidR="009B5493">
              <w:rPr>
                <w:rFonts w:ascii="Arial" w:hAnsi="Arial" w:cs="Arial"/>
                <w:sz w:val="20"/>
                <w:szCs w:val="20"/>
              </w:rPr>
              <w:t>následujících</w:t>
            </w:r>
            <w:r w:rsidR="00B95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režimů:</w:t>
            </w:r>
          </w:p>
          <w:tbl>
            <w:tblPr>
              <w:tblW w:w="95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2519"/>
              <w:gridCol w:w="1367"/>
              <w:gridCol w:w="959"/>
              <w:gridCol w:w="1111"/>
              <w:gridCol w:w="3225"/>
            </w:tblGrid>
            <w:tr w:rsidR="00B95B3A" w:rsidRPr="00062780" w14:paraId="51508147" w14:textId="77777777" w:rsidTr="00E819AA">
              <w:trPr>
                <w:trHeight w:val="138"/>
                <w:jc w:val="center"/>
              </w:trPr>
              <w:tc>
                <w:tcPr>
                  <w:tcW w:w="5195" w:type="dxa"/>
                  <w:gridSpan w:val="4"/>
                  <w:shd w:val="clear" w:color="auto" w:fill="F4A3A6" w:themeFill="accent1" w:themeFillTint="66"/>
                  <w:vAlign w:val="center"/>
                </w:tcPr>
                <w:p w14:paraId="27CC236C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88" w:lineRule="auto"/>
                    <w:jc w:val="center"/>
                    <w:rPr>
                      <w:b/>
                      <w:szCs w:val="20"/>
                    </w:rPr>
                  </w:pPr>
                  <w:r w:rsidRPr="00062780">
                    <w:rPr>
                      <w:b/>
                      <w:szCs w:val="20"/>
                    </w:rPr>
                    <w:t>Důvod překážky v práci/ výše náhrady mzdy</w:t>
                  </w:r>
                </w:p>
              </w:tc>
              <w:tc>
                <w:tcPr>
                  <w:tcW w:w="4336" w:type="dxa"/>
                  <w:gridSpan w:val="2"/>
                  <w:shd w:val="clear" w:color="auto" w:fill="F4A3A6" w:themeFill="accent1" w:themeFillTint="66"/>
                  <w:vAlign w:val="center"/>
                </w:tcPr>
                <w:p w14:paraId="5D77A061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88" w:lineRule="auto"/>
                    <w:jc w:val="center"/>
                    <w:rPr>
                      <w:b/>
                      <w:szCs w:val="20"/>
                    </w:rPr>
                  </w:pPr>
                  <w:r w:rsidRPr="00062780">
                    <w:rPr>
                      <w:b/>
                      <w:szCs w:val="20"/>
                    </w:rPr>
                    <w:t>Příspěvek</w:t>
                  </w:r>
                  <w:r>
                    <w:rPr>
                      <w:b/>
                      <w:szCs w:val="20"/>
                    </w:rPr>
                    <w:t xml:space="preserve"> státu</w:t>
                  </w:r>
                </w:p>
              </w:tc>
            </w:tr>
            <w:tr w:rsidR="00B95B3A" w:rsidRPr="00062780" w14:paraId="06A4F15E" w14:textId="77777777" w:rsidTr="00E819AA">
              <w:trPr>
                <w:trHeight w:val="135"/>
                <w:jc w:val="center"/>
              </w:trPr>
              <w:tc>
                <w:tcPr>
                  <w:tcW w:w="2869" w:type="dxa"/>
                  <w:gridSpan w:val="2"/>
                  <w:shd w:val="clear" w:color="auto" w:fill="F4A3A6" w:themeFill="accent1" w:themeFillTint="66"/>
                  <w:vAlign w:val="center"/>
                </w:tcPr>
                <w:p w14:paraId="187C6B0B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88" w:lineRule="auto"/>
                    <w:jc w:val="center"/>
                    <w:rPr>
                      <w:sz w:val="18"/>
                      <w:szCs w:val="20"/>
                    </w:rPr>
                  </w:pPr>
                  <w:r w:rsidRPr="00062780">
                    <w:rPr>
                      <w:sz w:val="18"/>
                      <w:szCs w:val="20"/>
                    </w:rPr>
                    <w:t>Popis situace</w:t>
                  </w:r>
                </w:p>
              </w:tc>
              <w:tc>
                <w:tcPr>
                  <w:tcW w:w="1367" w:type="dxa"/>
                  <w:shd w:val="clear" w:color="auto" w:fill="F4A3A6" w:themeFill="accent1" w:themeFillTint="66"/>
                  <w:vAlign w:val="center"/>
                </w:tcPr>
                <w:p w14:paraId="78234E33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88" w:lineRule="auto"/>
                    <w:jc w:val="center"/>
                    <w:rPr>
                      <w:sz w:val="18"/>
                      <w:szCs w:val="20"/>
                    </w:rPr>
                  </w:pPr>
                  <w:r w:rsidRPr="00062780">
                    <w:rPr>
                      <w:sz w:val="18"/>
                      <w:szCs w:val="20"/>
                    </w:rPr>
                    <w:t>§ ZP</w:t>
                  </w:r>
                </w:p>
              </w:tc>
              <w:tc>
                <w:tcPr>
                  <w:tcW w:w="959" w:type="dxa"/>
                  <w:shd w:val="clear" w:color="auto" w:fill="F4A3A6" w:themeFill="accent1" w:themeFillTint="66"/>
                  <w:vAlign w:val="center"/>
                </w:tcPr>
                <w:p w14:paraId="7D7BE61F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88" w:lineRule="auto"/>
                    <w:jc w:val="center"/>
                    <w:rPr>
                      <w:sz w:val="18"/>
                      <w:szCs w:val="20"/>
                    </w:rPr>
                  </w:pPr>
                  <w:r w:rsidRPr="00062780">
                    <w:rPr>
                      <w:sz w:val="18"/>
                      <w:szCs w:val="20"/>
                    </w:rPr>
                    <w:t>Výše NMZ</w:t>
                  </w:r>
                </w:p>
              </w:tc>
              <w:tc>
                <w:tcPr>
                  <w:tcW w:w="1111" w:type="dxa"/>
                  <w:shd w:val="clear" w:color="auto" w:fill="F4A3A6" w:themeFill="accent1" w:themeFillTint="66"/>
                  <w:vAlign w:val="center"/>
                </w:tcPr>
                <w:p w14:paraId="15382D2C" w14:textId="77777777" w:rsidR="00B95B3A" w:rsidRPr="0090438D" w:rsidRDefault="00B95B3A" w:rsidP="00AE72DF">
                  <w:pPr>
                    <w:framePr w:hSpace="141" w:wrap="around" w:hAnchor="margin" w:x="-723" w:y="1842"/>
                    <w:spacing w:after="0" w:line="288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90438D">
                    <w:rPr>
                      <w:b/>
                      <w:sz w:val="18"/>
                      <w:szCs w:val="20"/>
                    </w:rPr>
                    <w:t>Výše příspěvku od státu měsíčně</w:t>
                  </w:r>
                </w:p>
              </w:tc>
              <w:tc>
                <w:tcPr>
                  <w:tcW w:w="3225" w:type="dxa"/>
                  <w:shd w:val="clear" w:color="auto" w:fill="F4A3A6" w:themeFill="accent1" w:themeFillTint="66"/>
                  <w:vAlign w:val="center"/>
                </w:tcPr>
                <w:p w14:paraId="2729B8D8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88" w:lineRule="auto"/>
                    <w:jc w:val="center"/>
                    <w:rPr>
                      <w:sz w:val="18"/>
                      <w:szCs w:val="20"/>
                    </w:rPr>
                  </w:pPr>
                  <w:r w:rsidRPr="00062780">
                    <w:rPr>
                      <w:sz w:val="18"/>
                      <w:szCs w:val="20"/>
                    </w:rPr>
                    <w:t>Prokázání/ poznámka</w:t>
                  </w:r>
                </w:p>
              </w:tc>
            </w:tr>
            <w:tr w:rsidR="00B95B3A" w:rsidRPr="00062780" w14:paraId="25AC0889" w14:textId="77777777" w:rsidTr="00E819AA">
              <w:trPr>
                <w:trHeight w:val="247"/>
                <w:jc w:val="center"/>
              </w:trPr>
              <w:tc>
                <w:tcPr>
                  <w:tcW w:w="350" w:type="dxa"/>
                  <w:shd w:val="clear" w:color="auto" w:fill="F4A3A6" w:themeFill="accent1" w:themeFillTint="66"/>
                  <w:vAlign w:val="center"/>
                </w:tcPr>
                <w:p w14:paraId="00CC4DC9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88" w:lineRule="auto"/>
                    <w:rPr>
                      <w:b/>
                      <w:szCs w:val="20"/>
                    </w:rPr>
                  </w:pPr>
                  <w:r w:rsidRPr="00062780">
                    <w:rPr>
                      <w:b/>
                      <w:szCs w:val="20"/>
                    </w:rPr>
                    <w:t>A</w:t>
                  </w:r>
                </w:p>
              </w:tc>
              <w:tc>
                <w:tcPr>
                  <w:tcW w:w="2519" w:type="dxa"/>
                  <w:vAlign w:val="center"/>
                </w:tcPr>
                <w:p w14:paraId="38D0D90F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 xml:space="preserve">Překážky v práci spočívající v karanténě zaměstnanců nebo uzavření či omezení provozu v důsledku krizových usnesení vlády ČR a mimořádných opatření orgánů ochrany veřejného zdraví  </w:t>
                  </w:r>
                </w:p>
              </w:tc>
              <w:tc>
                <w:tcPr>
                  <w:tcW w:w="1367" w:type="dxa"/>
                  <w:vAlign w:val="center"/>
                </w:tcPr>
                <w:p w14:paraId="3F23E167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 xml:space="preserve">§192 a 208 ZP </w:t>
                  </w:r>
                </w:p>
                <w:p w14:paraId="5E8B0043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1595EDFF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překážky v práci</w:t>
                  </w:r>
                </w:p>
              </w:tc>
              <w:tc>
                <w:tcPr>
                  <w:tcW w:w="959" w:type="dxa"/>
                  <w:vAlign w:val="center"/>
                </w:tcPr>
                <w:p w14:paraId="33D81971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60 % PVZ</w:t>
                  </w:r>
                </w:p>
                <w:p w14:paraId="0454DAAC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karanténa</w:t>
                  </w:r>
                </w:p>
                <w:p w14:paraId="4655AB10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5F904F97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100 % PVZ</w:t>
                  </w:r>
                </w:p>
                <w:p w14:paraId="3E4A3856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uzavření provozu</w:t>
                  </w:r>
                </w:p>
              </w:tc>
              <w:tc>
                <w:tcPr>
                  <w:tcW w:w="1111" w:type="dxa"/>
                  <w:vAlign w:val="center"/>
                </w:tcPr>
                <w:p w14:paraId="406004F9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80% NMZ a odvodů</w:t>
                  </w:r>
                </w:p>
                <w:p w14:paraId="3EAB941B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575DACDE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max. 39 000 Kč</w:t>
                  </w:r>
                </w:p>
                <w:p w14:paraId="3FBDB16A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25" w:type="dxa"/>
                  <w:vAlign w:val="center"/>
                </w:tcPr>
                <w:p w14:paraId="6B4C1782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Rozhodnutí orgánu ochrany veřejného zdraví o nařízení karantény zaměstnanci.</w:t>
                  </w:r>
                </w:p>
                <w:p w14:paraId="612EB48F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  <w:highlight w:val="yellow"/>
                    </w:rPr>
                  </w:pPr>
                </w:p>
                <w:p w14:paraId="57D1C629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Doklady prokazující faktické omezení nebo uzavření provozu v důsledku krizových usnesení vlády ČR a mimořádných opatření orgánů ochrany veřejného zdraví. Příspěvek bude poskytován výhradně za dobu platnosti mimořádných opatření uzavírajících vybrané provozovny zaměstnavatele.</w:t>
                  </w:r>
                </w:p>
              </w:tc>
            </w:tr>
            <w:tr w:rsidR="00B95B3A" w:rsidRPr="00062780" w14:paraId="605B1065" w14:textId="77777777" w:rsidTr="00E819AA">
              <w:trPr>
                <w:trHeight w:val="247"/>
                <w:jc w:val="center"/>
              </w:trPr>
              <w:tc>
                <w:tcPr>
                  <w:tcW w:w="350" w:type="dxa"/>
                  <w:shd w:val="clear" w:color="auto" w:fill="F4A3A6" w:themeFill="accent1" w:themeFillTint="66"/>
                  <w:vAlign w:val="center"/>
                </w:tcPr>
                <w:p w14:paraId="53D029FD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88" w:lineRule="auto"/>
                    <w:rPr>
                      <w:b/>
                      <w:szCs w:val="20"/>
                    </w:rPr>
                  </w:pPr>
                  <w:r w:rsidRPr="00062780">
                    <w:rPr>
                      <w:b/>
                      <w:szCs w:val="20"/>
                    </w:rPr>
                    <w:t>B</w:t>
                  </w:r>
                </w:p>
              </w:tc>
              <w:tc>
                <w:tcPr>
                  <w:tcW w:w="2519" w:type="dxa"/>
                  <w:vAlign w:val="center"/>
                </w:tcPr>
                <w:p w14:paraId="73E7ADEB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Překážky v práci na straně zaměstnavatele, u nichž se presumuje příčinná souvislost s nákazou COVID</w:t>
                  </w:r>
                  <w:r w:rsidR="00597AF8">
                    <w:rPr>
                      <w:sz w:val="18"/>
                    </w:rPr>
                    <w:t xml:space="preserve"> </w:t>
                  </w:r>
                  <w:r w:rsidRPr="00062780">
                    <w:rPr>
                      <w:sz w:val="18"/>
                    </w:rPr>
                    <w:t>19. Zejména vzniklé, v důsledku překážek v práci na straně zaměstnanců u jejich významné části, výpadku vstupů produkce nebo omezení odbytu zaměstnavatele.</w:t>
                  </w:r>
                </w:p>
              </w:tc>
              <w:tc>
                <w:tcPr>
                  <w:tcW w:w="1367" w:type="dxa"/>
                  <w:vAlign w:val="center"/>
                </w:tcPr>
                <w:p w14:paraId="1A07F680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 xml:space="preserve">§ 207, 208 a 209 ZP </w:t>
                  </w:r>
                </w:p>
                <w:p w14:paraId="3E885628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0F5E0537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překážky v práci na straně zaměstnavatele</w:t>
                  </w:r>
                </w:p>
              </w:tc>
              <w:tc>
                <w:tcPr>
                  <w:tcW w:w="959" w:type="dxa"/>
                  <w:vAlign w:val="center"/>
                </w:tcPr>
                <w:p w14:paraId="24FAC9CD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60 - 100 % PVZ</w:t>
                  </w:r>
                </w:p>
                <w:p w14:paraId="441C8780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dle překážky</w:t>
                  </w:r>
                </w:p>
              </w:tc>
              <w:tc>
                <w:tcPr>
                  <w:tcW w:w="1111" w:type="dxa"/>
                  <w:vAlign w:val="center"/>
                </w:tcPr>
                <w:p w14:paraId="15872506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60 % NMZ  a odvodů</w:t>
                  </w:r>
                </w:p>
                <w:p w14:paraId="7CA423C1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3FFC9561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max. 29 000 Kč</w:t>
                  </w:r>
                </w:p>
                <w:p w14:paraId="57FB843A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  <w:p w14:paraId="670C84AD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25" w:type="dxa"/>
                  <w:vAlign w:val="center"/>
                </w:tcPr>
                <w:p w14:paraId="664AD85B" w14:textId="77777777" w:rsidR="00B95B3A" w:rsidRPr="00062780" w:rsidRDefault="00B95B3A" w:rsidP="00AE72DF">
                  <w:pPr>
                    <w:framePr w:hSpace="141" w:wrap="around" w:hAnchor="margin" w:x="-723" w:y="1842"/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062780">
                    <w:rPr>
                      <w:sz w:val="18"/>
                    </w:rPr>
                    <w:t>Doklady prokazující vyplacení náhrady mzdy, včetně provedení zákonných odvodů</w:t>
                  </w:r>
                  <w:r>
                    <w:rPr>
                      <w:sz w:val="18"/>
                    </w:rPr>
                    <w:t xml:space="preserve"> (v rámci následné kontroly</w:t>
                  </w:r>
                  <w:r w:rsidRPr="00062780">
                    <w:rPr>
                      <w:sz w:val="18"/>
                    </w:rPr>
                    <w:t xml:space="preserve">). </w:t>
                  </w:r>
                </w:p>
              </w:tc>
            </w:tr>
          </w:tbl>
          <w:p w14:paraId="2090DDC4" w14:textId="77777777" w:rsidR="00B95B3A" w:rsidRDefault="00B95B3A" w:rsidP="007A4E5F">
            <w:pPr>
              <w:spacing w:after="0" w:line="288" w:lineRule="auto"/>
              <w:rPr>
                <w:i/>
                <w:sz w:val="16"/>
                <w:szCs w:val="20"/>
              </w:rPr>
            </w:pPr>
            <w:r w:rsidRPr="00D34622">
              <w:rPr>
                <w:i/>
                <w:sz w:val="16"/>
                <w:szCs w:val="20"/>
              </w:rPr>
              <w:t>NMZ</w:t>
            </w:r>
            <w:r>
              <w:rPr>
                <w:i/>
                <w:sz w:val="16"/>
                <w:szCs w:val="20"/>
              </w:rPr>
              <w:t xml:space="preserve"> = náhrady mzdy</w:t>
            </w:r>
          </w:p>
          <w:p w14:paraId="70987155" w14:textId="77777777" w:rsidR="00B95B3A" w:rsidRDefault="00B95B3A" w:rsidP="007A4E5F">
            <w:pPr>
              <w:spacing w:after="0" w:line="288" w:lineRule="auto"/>
              <w:rPr>
                <w:i/>
                <w:sz w:val="16"/>
                <w:szCs w:val="20"/>
              </w:rPr>
            </w:pPr>
            <w:r w:rsidRPr="00D34622">
              <w:rPr>
                <w:i/>
                <w:sz w:val="16"/>
                <w:szCs w:val="20"/>
              </w:rPr>
              <w:t>PVZ</w:t>
            </w:r>
            <w:r>
              <w:rPr>
                <w:i/>
                <w:sz w:val="16"/>
                <w:szCs w:val="20"/>
              </w:rPr>
              <w:t xml:space="preserve"> = průměrný výdělek zaměstnance</w:t>
            </w:r>
          </w:p>
          <w:p w14:paraId="2340AE82" w14:textId="77777777" w:rsidR="00E73764" w:rsidRPr="003963CE" w:rsidRDefault="00E73764" w:rsidP="007A4E5F">
            <w:pPr>
              <w:spacing w:after="0" w:line="288" w:lineRule="auto"/>
              <w:rPr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ZP=zákoník práce</w:t>
            </w:r>
          </w:p>
          <w:p w14:paraId="037388F9" w14:textId="77777777" w:rsidR="008F49C7" w:rsidRPr="00565B06" w:rsidRDefault="00EF7E53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25A6079" w14:textId="77777777" w:rsidR="008F49C7" w:rsidRDefault="009A6D30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6033B548" w14:textId="77777777" w:rsidR="009B5493" w:rsidRPr="00565B06" w:rsidRDefault="0036341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B5493">
                <w:rPr>
                  <w:rStyle w:val="Hypertextovodkaz"/>
                </w:rPr>
                <w:t>https://www.mpsv.cz/web/cz/antivirus</w:t>
              </w:r>
            </w:hyperlink>
          </w:p>
        </w:tc>
      </w:tr>
      <w:tr w:rsidR="00565B06" w:rsidRPr="00565B06" w14:paraId="6E3112D0" w14:textId="77777777" w:rsidTr="00E819AA">
        <w:trPr>
          <w:trHeight w:val="578"/>
        </w:trPr>
        <w:tc>
          <w:tcPr>
            <w:tcW w:w="1917" w:type="dxa"/>
          </w:tcPr>
          <w:p w14:paraId="37A53740" w14:textId="77777777" w:rsidR="008F49C7" w:rsidRPr="00565B06" w:rsidRDefault="00332263" w:rsidP="007A4E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zaměstnance</w:t>
            </w:r>
          </w:p>
        </w:tc>
        <w:tc>
          <w:tcPr>
            <w:tcW w:w="9560" w:type="dxa"/>
          </w:tcPr>
          <w:p w14:paraId="584556A9" w14:textId="77777777" w:rsidR="008F49C7" w:rsidRPr="00565B06" w:rsidRDefault="00565B06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Bude umožněno čerpat OČR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 w:rsidR="00D528F5"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71A6503" w14:textId="77777777" w:rsidR="00565B06" w:rsidRPr="00565B06" w:rsidRDefault="00565B06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14:paraId="4AA21934" w14:textId="77777777" w:rsidR="008F49C7" w:rsidRDefault="008F49C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ADB622" w14:textId="77777777" w:rsidR="00C8451C" w:rsidRPr="00565B06" w:rsidRDefault="00363417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C8451C">
                <w:rPr>
                  <w:rStyle w:val="Hypertextovodkaz"/>
                </w:rPr>
                <w:t>https://www.mpsv.cz/web/cz/osetrovne</w:t>
              </w:r>
            </w:hyperlink>
          </w:p>
        </w:tc>
      </w:tr>
      <w:tr w:rsidR="00545D0E" w:rsidRPr="00565B06" w14:paraId="1EFDDA03" w14:textId="77777777" w:rsidTr="00E819AA">
        <w:trPr>
          <w:trHeight w:val="578"/>
        </w:trPr>
        <w:tc>
          <w:tcPr>
            <w:tcW w:w="1917" w:type="dxa"/>
          </w:tcPr>
          <w:p w14:paraId="6BAB94F2" w14:textId="77777777" w:rsidR="00545D0E" w:rsidRPr="00565B06" w:rsidRDefault="00545D0E" w:rsidP="007A4E5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Veřejná soutěž z Programu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Country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Podprogram 3 – Inovace do praxe</w:t>
            </w:r>
          </w:p>
        </w:tc>
        <w:tc>
          <w:tcPr>
            <w:tcW w:w="9560" w:type="dxa"/>
          </w:tcPr>
          <w:p w14:paraId="307DEA99" w14:textId="77777777" w:rsidR="00545D0E" w:rsidRDefault="00545D0E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Dotace na zavedení organizačních a procesních inovací v souvislosti s riziky onemocnění </w:t>
            </w:r>
            <w:r w:rsidR="00E506F1">
              <w:rPr>
                <w:rFonts w:ascii="Arial" w:hAnsi="Arial" w:cs="Arial"/>
                <w:sz w:val="20"/>
                <w:szCs w:val="20"/>
              </w:rPr>
              <w:t xml:space="preserve">COVID </w:t>
            </w: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14:paraId="699DAB99" w14:textId="77777777" w:rsidR="00545D0E" w:rsidRDefault="00545D0E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 mohou být zaměřené mimo jiné i na digitalizaci procesů či výroby.</w:t>
            </w:r>
          </w:p>
          <w:p w14:paraId="60CCF960" w14:textId="77777777" w:rsidR="00545D0E" w:rsidRPr="00565B06" w:rsidRDefault="00545D0E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Příjemci pouze MSP</w:t>
            </w:r>
          </w:p>
        </w:tc>
        <w:tc>
          <w:tcPr>
            <w:tcW w:w="4536" w:type="dxa"/>
          </w:tcPr>
          <w:p w14:paraId="3287CE30" w14:textId="77777777" w:rsidR="00545D0E" w:rsidRPr="00565B06" w:rsidRDefault="00545D0E" w:rsidP="007A4E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dotace na náklady spojené přímo se zavedením Inovace dle GBER, čl. 28 a 29 (osobní náklady, odpisy, další přímé náklady, režie atd.). Navíc do výše 25% rozpočtu je možné využít de minimis na náklady související s projektem, nicméně nespadající pod GBER (příprava žádosti, drobné investice, marketing atd.)</w:t>
            </w:r>
          </w:p>
        </w:tc>
      </w:tr>
    </w:tbl>
    <w:p w14:paraId="0BA15F03" w14:textId="77777777" w:rsidR="009D4A2E" w:rsidRPr="00565B06" w:rsidRDefault="009D4A2E" w:rsidP="00545D0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43B1" w14:textId="77777777" w:rsidR="00363417" w:rsidRDefault="00363417" w:rsidP="00677FE0">
      <w:pPr>
        <w:spacing w:after="0" w:line="240" w:lineRule="auto"/>
      </w:pPr>
      <w:r>
        <w:separator/>
      </w:r>
    </w:p>
  </w:endnote>
  <w:endnote w:type="continuationSeparator" w:id="0">
    <w:p w14:paraId="695823FD" w14:textId="77777777" w:rsidR="00363417" w:rsidRDefault="0036341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6293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E924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6538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C240" w14:textId="77777777" w:rsidR="00363417" w:rsidRDefault="00363417" w:rsidP="00677FE0">
      <w:pPr>
        <w:spacing w:after="0" w:line="240" w:lineRule="auto"/>
      </w:pPr>
      <w:r>
        <w:separator/>
      </w:r>
    </w:p>
  </w:footnote>
  <w:footnote w:type="continuationSeparator" w:id="0">
    <w:p w14:paraId="72CFE655" w14:textId="77777777" w:rsidR="00363417" w:rsidRDefault="00363417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C641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FBF7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02AF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1C7D12"/>
    <w:multiLevelType w:val="hybridMultilevel"/>
    <w:tmpl w:val="FE407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06389"/>
    <w:multiLevelType w:val="multilevel"/>
    <w:tmpl w:val="E8BAE50A"/>
    <w:numStyleLink w:val="VariantaA-odrky"/>
  </w:abstractNum>
  <w:abstractNum w:abstractNumId="35" w15:restartNumberingAfterBreak="0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290926"/>
    <w:multiLevelType w:val="multilevel"/>
    <w:tmpl w:val="E8BAE50A"/>
    <w:numStyleLink w:val="VariantaA-odrky"/>
  </w:abstractNum>
  <w:abstractNum w:abstractNumId="39" w15:restartNumberingAfterBreak="0">
    <w:nsid w:val="533902EA"/>
    <w:multiLevelType w:val="multilevel"/>
    <w:tmpl w:val="E8BAE50A"/>
    <w:numStyleLink w:val="VariantaA-odrky"/>
  </w:abstractNum>
  <w:abstractNum w:abstractNumId="40" w15:restartNumberingAfterBreak="0">
    <w:nsid w:val="571C11E2"/>
    <w:multiLevelType w:val="multilevel"/>
    <w:tmpl w:val="E8A48D7C"/>
    <w:numStyleLink w:val="VariantaA-sla"/>
  </w:abstractNum>
  <w:abstractNum w:abstractNumId="4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2" w15:restartNumberingAfterBreak="0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1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6"/>
  </w:num>
  <w:num w:numId="7">
    <w:abstractNumId w:val="7"/>
  </w:num>
  <w:num w:numId="8">
    <w:abstractNumId w:val="40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4"/>
  </w:num>
  <w:num w:numId="15">
    <w:abstractNumId w:val="3"/>
  </w:num>
  <w:num w:numId="16">
    <w:abstractNumId w:val="36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4"/>
  </w:num>
  <w:num w:numId="27">
    <w:abstractNumId w:val="30"/>
  </w:num>
  <w:num w:numId="28">
    <w:abstractNumId w:val="29"/>
  </w:num>
  <w:num w:numId="29">
    <w:abstractNumId w:val="22"/>
  </w:num>
  <w:num w:numId="30">
    <w:abstractNumId w:val="38"/>
  </w:num>
  <w:num w:numId="31">
    <w:abstractNumId w:val="42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5"/>
  </w:num>
  <w:num w:numId="42">
    <w:abstractNumId w:val="11"/>
  </w:num>
  <w:num w:numId="43">
    <w:abstractNumId w:val="15"/>
  </w:num>
  <w:num w:numId="44">
    <w:abstractNumId w:val="37"/>
  </w:num>
  <w:num w:numId="4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63"/>
    <w:rsid w:val="00015306"/>
    <w:rsid w:val="0002674B"/>
    <w:rsid w:val="0003456E"/>
    <w:rsid w:val="00037DB3"/>
    <w:rsid w:val="0004162E"/>
    <w:rsid w:val="0004786B"/>
    <w:rsid w:val="00063405"/>
    <w:rsid w:val="00074C0D"/>
    <w:rsid w:val="000809B9"/>
    <w:rsid w:val="00090B40"/>
    <w:rsid w:val="00095A0A"/>
    <w:rsid w:val="000B1B3D"/>
    <w:rsid w:val="000C422D"/>
    <w:rsid w:val="000C4CAF"/>
    <w:rsid w:val="000D6DF9"/>
    <w:rsid w:val="00105482"/>
    <w:rsid w:val="0011745A"/>
    <w:rsid w:val="00121485"/>
    <w:rsid w:val="001268B0"/>
    <w:rsid w:val="00135A92"/>
    <w:rsid w:val="001516F3"/>
    <w:rsid w:val="00151F47"/>
    <w:rsid w:val="001536E8"/>
    <w:rsid w:val="00164D3D"/>
    <w:rsid w:val="0018051B"/>
    <w:rsid w:val="001B1E4A"/>
    <w:rsid w:val="001D27C0"/>
    <w:rsid w:val="001E56ED"/>
    <w:rsid w:val="001E74C3"/>
    <w:rsid w:val="001F22EB"/>
    <w:rsid w:val="001F6937"/>
    <w:rsid w:val="0021099C"/>
    <w:rsid w:val="00217A99"/>
    <w:rsid w:val="00220DE3"/>
    <w:rsid w:val="002340E9"/>
    <w:rsid w:val="0025290D"/>
    <w:rsid w:val="00260372"/>
    <w:rsid w:val="00262DAF"/>
    <w:rsid w:val="00267E4D"/>
    <w:rsid w:val="00285AED"/>
    <w:rsid w:val="002B0F53"/>
    <w:rsid w:val="002E2442"/>
    <w:rsid w:val="002F0E8C"/>
    <w:rsid w:val="00302FEA"/>
    <w:rsid w:val="00310FA0"/>
    <w:rsid w:val="00320481"/>
    <w:rsid w:val="003250CB"/>
    <w:rsid w:val="00332263"/>
    <w:rsid w:val="00337618"/>
    <w:rsid w:val="00363201"/>
    <w:rsid w:val="00363417"/>
    <w:rsid w:val="0039063C"/>
    <w:rsid w:val="00394863"/>
    <w:rsid w:val="003A46A8"/>
    <w:rsid w:val="003A51AA"/>
    <w:rsid w:val="003B565A"/>
    <w:rsid w:val="003D00A1"/>
    <w:rsid w:val="003F69EC"/>
    <w:rsid w:val="00405202"/>
    <w:rsid w:val="0041427F"/>
    <w:rsid w:val="004370E2"/>
    <w:rsid w:val="00443D63"/>
    <w:rsid w:val="004509E5"/>
    <w:rsid w:val="0047506A"/>
    <w:rsid w:val="004771BF"/>
    <w:rsid w:val="0047776F"/>
    <w:rsid w:val="00486FB9"/>
    <w:rsid w:val="004C212A"/>
    <w:rsid w:val="004F393A"/>
    <w:rsid w:val="00500232"/>
    <w:rsid w:val="00504668"/>
    <w:rsid w:val="00507415"/>
    <w:rsid w:val="005455E1"/>
    <w:rsid w:val="0054564D"/>
    <w:rsid w:val="00545D0E"/>
    <w:rsid w:val="005502BD"/>
    <w:rsid w:val="00556787"/>
    <w:rsid w:val="00565B06"/>
    <w:rsid w:val="00582276"/>
    <w:rsid w:val="005905DB"/>
    <w:rsid w:val="00597AF8"/>
    <w:rsid w:val="005B46E1"/>
    <w:rsid w:val="005C2560"/>
    <w:rsid w:val="005F7585"/>
    <w:rsid w:val="00605759"/>
    <w:rsid w:val="0061215A"/>
    <w:rsid w:val="00650C6C"/>
    <w:rsid w:val="00652FE6"/>
    <w:rsid w:val="0065567B"/>
    <w:rsid w:val="00667898"/>
    <w:rsid w:val="00677FE0"/>
    <w:rsid w:val="006954AB"/>
    <w:rsid w:val="006B617F"/>
    <w:rsid w:val="006C3FB1"/>
    <w:rsid w:val="006C4145"/>
    <w:rsid w:val="006D04EF"/>
    <w:rsid w:val="006D67A0"/>
    <w:rsid w:val="006E2FB0"/>
    <w:rsid w:val="007102D2"/>
    <w:rsid w:val="00713948"/>
    <w:rsid w:val="007323A4"/>
    <w:rsid w:val="00753A27"/>
    <w:rsid w:val="0079342A"/>
    <w:rsid w:val="007A4E5F"/>
    <w:rsid w:val="007B4949"/>
    <w:rsid w:val="007F0BC6"/>
    <w:rsid w:val="007F7659"/>
    <w:rsid w:val="00817EE5"/>
    <w:rsid w:val="00823DB0"/>
    <w:rsid w:val="00831374"/>
    <w:rsid w:val="00857580"/>
    <w:rsid w:val="0085770D"/>
    <w:rsid w:val="00857FE9"/>
    <w:rsid w:val="008607A8"/>
    <w:rsid w:val="00864942"/>
    <w:rsid w:val="00865238"/>
    <w:rsid w:val="008667BF"/>
    <w:rsid w:val="00895645"/>
    <w:rsid w:val="008A7851"/>
    <w:rsid w:val="008C3782"/>
    <w:rsid w:val="008D225F"/>
    <w:rsid w:val="008D4A32"/>
    <w:rsid w:val="008D593A"/>
    <w:rsid w:val="008E7760"/>
    <w:rsid w:val="008F49C7"/>
    <w:rsid w:val="009139B8"/>
    <w:rsid w:val="00922001"/>
    <w:rsid w:val="00922C17"/>
    <w:rsid w:val="00935E2A"/>
    <w:rsid w:val="00942DDD"/>
    <w:rsid w:val="009516A8"/>
    <w:rsid w:val="0097705C"/>
    <w:rsid w:val="00987919"/>
    <w:rsid w:val="00992487"/>
    <w:rsid w:val="009A6D30"/>
    <w:rsid w:val="009B5493"/>
    <w:rsid w:val="009D4A2E"/>
    <w:rsid w:val="009F393D"/>
    <w:rsid w:val="009F7F46"/>
    <w:rsid w:val="00A000BF"/>
    <w:rsid w:val="00A0587E"/>
    <w:rsid w:val="00A1522A"/>
    <w:rsid w:val="00A275BC"/>
    <w:rsid w:val="00A31561"/>
    <w:rsid w:val="00A342A3"/>
    <w:rsid w:val="00A41ADB"/>
    <w:rsid w:val="00A4345F"/>
    <w:rsid w:val="00A464B4"/>
    <w:rsid w:val="00A47F36"/>
    <w:rsid w:val="00A63D6B"/>
    <w:rsid w:val="00A84A61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AE72DF"/>
    <w:rsid w:val="00B1477A"/>
    <w:rsid w:val="00B20993"/>
    <w:rsid w:val="00B2788D"/>
    <w:rsid w:val="00B42E96"/>
    <w:rsid w:val="00B50EE6"/>
    <w:rsid w:val="00B52185"/>
    <w:rsid w:val="00B55897"/>
    <w:rsid w:val="00B95B04"/>
    <w:rsid w:val="00B95B3A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34B2F"/>
    <w:rsid w:val="00C4641B"/>
    <w:rsid w:val="00C6690E"/>
    <w:rsid w:val="00C703C5"/>
    <w:rsid w:val="00C805F2"/>
    <w:rsid w:val="00C833F3"/>
    <w:rsid w:val="00C8451C"/>
    <w:rsid w:val="00C85284"/>
    <w:rsid w:val="00C90885"/>
    <w:rsid w:val="00C96EFE"/>
    <w:rsid w:val="00CC5E40"/>
    <w:rsid w:val="00D1569F"/>
    <w:rsid w:val="00D20B1E"/>
    <w:rsid w:val="00D22462"/>
    <w:rsid w:val="00D230AC"/>
    <w:rsid w:val="00D32489"/>
    <w:rsid w:val="00D3349E"/>
    <w:rsid w:val="00D422E5"/>
    <w:rsid w:val="00D528F5"/>
    <w:rsid w:val="00D6044C"/>
    <w:rsid w:val="00D73CB8"/>
    <w:rsid w:val="00D74BCC"/>
    <w:rsid w:val="00D92EBD"/>
    <w:rsid w:val="00DA7591"/>
    <w:rsid w:val="00DC1C3A"/>
    <w:rsid w:val="00DD12F6"/>
    <w:rsid w:val="00DE4B30"/>
    <w:rsid w:val="00E05317"/>
    <w:rsid w:val="00E3223B"/>
    <w:rsid w:val="00E32798"/>
    <w:rsid w:val="00E33CC8"/>
    <w:rsid w:val="00E506F1"/>
    <w:rsid w:val="00E51C91"/>
    <w:rsid w:val="00E644B6"/>
    <w:rsid w:val="00E667C1"/>
    <w:rsid w:val="00E73764"/>
    <w:rsid w:val="00E819AA"/>
    <w:rsid w:val="00EB6134"/>
    <w:rsid w:val="00EC3F88"/>
    <w:rsid w:val="00ED36D8"/>
    <w:rsid w:val="00EE400C"/>
    <w:rsid w:val="00EE6BD7"/>
    <w:rsid w:val="00EF7E53"/>
    <w:rsid w:val="00F0689D"/>
    <w:rsid w:val="00F14E9C"/>
    <w:rsid w:val="00FA7A53"/>
    <w:rsid w:val="00FB01B5"/>
    <w:rsid w:val="00FB7AC9"/>
    <w:rsid w:val="00FC3906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7BA3B"/>
  <w15:docId w15:val="{0E36DF9F-FE4F-42A4-8511-7A88C9D9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zrb.cz/podnikatele/zaruky/zaruka-covid-ii/" TargetMode="External"/><Relationship Id="rId13" Type="http://schemas.openxmlformats.org/officeDocument/2006/relationships/hyperlink" Target="https://www.mfcr.cz/cs/aktualne/tiskove-zpravy/2020/ulevy-v-danove-oblasti-se-rozsiri-3794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fcr.cz/cs/aktualne/tiskove-zpravy/2020/ulevy-v-danove-oblasti-se-rozsiri-3794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sv.cz/web/cz/osetrov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gentura-api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gentura-api.org/cs/schvalen-novy-program-podpory-op-pik-technologie-covid-19/" TargetMode="External"/><Relationship Id="rId14" Type="http://schemas.openxmlformats.org/officeDocument/2006/relationships/hyperlink" Target="https://www.mpsv.cz/web/cz/antivir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E562-6306-4DB3-A9F3-6B6184ED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 Pavel</dc:creator>
  <cp:lastModifiedBy>Vít Olmr</cp:lastModifiedBy>
  <cp:revision>2</cp:revision>
  <dcterms:created xsi:type="dcterms:W3CDTF">2020-04-02T05:18:00Z</dcterms:created>
  <dcterms:modified xsi:type="dcterms:W3CDTF">2020-04-02T05:18:00Z</dcterms:modified>
</cp:coreProperties>
</file>