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FC3DE7">
        <w:rPr>
          <w:rFonts w:cs="Tahoma"/>
          <w:sz w:val="24"/>
          <w:szCs w:val="24"/>
        </w:rPr>
        <w:t>10</w:t>
      </w:r>
      <w:r w:rsidRPr="00AA5BCD">
        <w:rPr>
          <w:rFonts w:cs="Tahoma"/>
          <w:sz w:val="24"/>
          <w:szCs w:val="24"/>
        </w:rPr>
        <w:t>.</w:t>
      </w:r>
      <w:r w:rsidR="00FC3DE7">
        <w:rPr>
          <w:rFonts w:cs="Tahoma"/>
          <w:sz w:val="24"/>
          <w:szCs w:val="24"/>
        </w:rPr>
        <w:t>06</w:t>
      </w:r>
      <w:r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16</w:t>
      </w:r>
      <w:r w:rsidR="00AE5B36">
        <w:rPr>
          <w:rFonts w:cs="Tahoma"/>
          <w:sz w:val="24"/>
          <w:szCs w:val="24"/>
        </w:rPr>
        <w:t>:0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FC3DE7">
        <w:rPr>
          <w:rFonts w:cs="Tahoma"/>
          <w:sz w:val="24"/>
          <w:szCs w:val="24"/>
        </w:rPr>
        <w:t xml:space="preserve">ing. Ortová,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A65087">
        <w:rPr>
          <w:rFonts w:cs="Tahoma"/>
          <w:sz w:val="24"/>
          <w:szCs w:val="24"/>
        </w:rPr>
        <w:t xml:space="preserve">, ing. </w:t>
      </w:r>
      <w:r w:rsidR="00AE5B36">
        <w:rPr>
          <w:rFonts w:cs="Tahoma"/>
          <w:sz w:val="24"/>
          <w:szCs w:val="24"/>
        </w:rPr>
        <w:t>Kriegsmann, ing. Kříž</w:t>
      </w:r>
      <w:r w:rsidR="004401F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>. Vintíšková,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FC3DE7">
        <w:rPr>
          <w:rFonts w:cs="Tahoma"/>
          <w:sz w:val="24"/>
          <w:szCs w:val="24"/>
        </w:rPr>
        <w:t>84</w:t>
      </w:r>
      <w:r>
        <w:rPr>
          <w:rFonts w:cs="Tahoma"/>
          <w:sz w:val="24"/>
          <w:szCs w:val="24"/>
        </w:rPr>
        <w:t xml:space="preserve"> – </w:t>
      </w:r>
      <w:r w:rsidR="00FC3DE7">
        <w:rPr>
          <w:rFonts w:cs="Tahoma"/>
          <w:sz w:val="24"/>
          <w:szCs w:val="24"/>
        </w:rPr>
        <w:t>181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FC3DE7">
        <w:rPr>
          <w:rFonts w:cs="Tahoma"/>
          <w:sz w:val="24"/>
          <w:szCs w:val="24"/>
        </w:rPr>
        <w:t>73</w:t>
      </w:r>
      <w:r>
        <w:rPr>
          <w:rFonts w:cs="Tahoma"/>
          <w:sz w:val="24"/>
          <w:szCs w:val="24"/>
        </w:rPr>
        <w:t xml:space="preserve"> – </w:t>
      </w:r>
      <w:r w:rsidR="00FC3DE7">
        <w:rPr>
          <w:rFonts w:cs="Tahoma"/>
          <w:sz w:val="24"/>
          <w:szCs w:val="24"/>
        </w:rPr>
        <w:t>139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duben až květ</w:t>
      </w:r>
      <w:r w:rsidR="00954DFA">
        <w:rPr>
          <w:rFonts w:cs="Tahoma"/>
          <w:sz w:val="24"/>
          <w:szCs w:val="24"/>
        </w:rPr>
        <w:t xml:space="preserve">en </w:t>
      </w:r>
      <w:r w:rsidR="00AE5B36">
        <w:rPr>
          <w:rFonts w:cs="Tahoma"/>
          <w:sz w:val="24"/>
          <w:szCs w:val="24"/>
        </w:rPr>
        <w:t>2013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31.</w:t>
      </w:r>
      <w:r w:rsidR="00FC3DE7">
        <w:rPr>
          <w:rFonts w:cs="Tahoma"/>
          <w:sz w:val="24"/>
          <w:szCs w:val="24"/>
        </w:rPr>
        <w:t>5</w:t>
      </w:r>
      <w:r w:rsidR="00954DFA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6553E" w:rsidRDefault="00E6553E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573AD" w:rsidRPr="00D573AD" w:rsidRDefault="00E6553E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>Při příští kontrole budeme požadovat</w:t>
      </w:r>
      <w:r w:rsidR="00FC3DE7" w:rsidRPr="00D573AD">
        <w:rPr>
          <w:rFonts w:cs="Tahoma"/>
          <w:sz w:val="24"/>
          <w:szCs w:val="24"/>
        </w:rPr>
        <w:t xml:space="preserve">: </w:t>
      </w:r>
    </w:p>
    <w:p w:rsidR="00D573AD" w:rsidRPr="00D573AD" w:rsidRDefault="00FC3DE7" w:rsidP="00D573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 xml:space="preserve">lépe začerňovat jména u výpisů z účtu, </w:t>
      </w:r>
    </w:p>
    <w:p w:rsidR="00D573AD" w:rsidRPr="00D573AD" w:rsidRDefault="00FC3DE7" w:rsidP="00D573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 xml:space="preserve">u </w:t>
      </w:r>
      <w:r w:rsidR="00D573AD" w:rsidRPr="00D573AD">
        <w:rPr>
          <w:rFonts w:cs="Tahoma"/>
          <w:sz w:val="24"/>
          <w:szCs w:val="24"/>
        </w:rPr>
        <w:t>pokladních</w:t>
      </w:r>
      <w:r w:rsidRPr="00D573AD">
        <w:rPr>
          <w:rFonts w:cs="Tahoma"/>
          <w:sz w:val="24"/>
          <w:szCs w:val="24"/>
        </w:rPr>
        <w:t xml:space="preserve"> dokladů zajistit i podpisy příjemců</w:t>
      </w:r>
      <w:r w:rsidR="00D573AD" w:rsidRPr="00D573AD">
        <w:rPr>
          <w:rFonts w:cs="Tahoma"/>
          <w:sz w:val="24"/>
          <w:szCs w:val="24"/>
        </w:rPr>
        <w:t>, schvalovatele a osoby, která operaci zaúčtovala</w:t>
      </w:r>
    </w:p>
    <w:p w:rsidR="004C329A" w:rsidRPr="00D573AD" w:rsidRDefault="00FC3DE7" w:rsidP="00D573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 xml:space="preserve">na konci měsíce </w:t>
      </w:r>
      <w:r w:rsidR="00D573AD" w:rsidRPr="00D573AD">
        <w:rPr>
          <w:rFonts w:cs="Tahoma"/>
          <w:sz w:val="24"/>
          <w:szCs w:val="24"/>
        </w:rPr>
        <w:t>odsouhlasit zůstatek pokladní hotovosti s účetní evidencí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EB5C79">
        <w:rPr>
          <w:rFonts w:cs="Tahoma"/>
          <w:sz w:val="24"/>
          <w:szCs w:val="24"/>
        </w:rPr>
        <w:t>10</w:t>
      </w:r>
      <w:r w:rsidRPr="00AA5BCD">
        <w:rPr>
          <w:rFonts w:cs="Tahoma"/>
          <w:sz w:val="24"/>
          <w:szCs w:val="24"/>
        </w:rPr>
        <w:t xml:space="preserve">. </w:t>
      </w:r>
      <w:r w:rsidR="00FC3DE7">
        <w:rPr>
          <w:rFonts w:cs="Tahoma"/>
          <w:sz w:val="24"/>
          <w:szCs w:val="24"/>
        </w:rPr>
        <w:t>06</w:t>
      </w:r>
      <w:r w:rsidR="00CE0577"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82" w:rsidRDefault="00E10682" w:rsidP="00BE5FA8">
      <w:pPr>
        <w:spacing w:after="0" w:line="240" w:lineRule="auto"/>
      </w:pPr>
      <w:r>
        <w:separator/>
      </w:r>
    </w:p>
  </w:endnote>
  <w:endnote w:type="continuationSeparator" w:id="0">
    <w:p w:rsidR="00E10682" w:rsidRDefault="00E10682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FC3DE7">
      <w:rPr>
        <w:rFonts w:asciiTheme="majorHAnsi" w:hAnsiTheme="majorHAnsi"/>
      </w:rPr>
      <w:t>duben až květ</w:t>
    </w:r>
    <w:r w:rsidR="00EB5C79">
      <w:rPr>
        <w:rFonts w:asciiTheme="majorHAnsi" w:hAnsiTheme="majorHAnsi"/>
      </w:rPr>
      <w:t xml:space="preserve">en </w:t>
    </w:r>
    <w:r w:rsidR="00AE5B36">
      <w:rPr>
        <w:rFonts w:asciiTheme="majorHAnsi" w:hAnsiTheme="majorHAnsi"/>
      </w:rPr>
      <w:t>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E10682">
      <w:fldChar w:fldCharType="begin"/>
    </w:r>
    <w:r w:rsidR="00E10682">
      <w:instrText xml:space="preserve"> PAGE   \* MERGEFORMAT </w:instrText>
    </w:r>
    <w:r w:rsidR="00E10682">
      <w:fldChar w:fldCharType="separate"/>
    </w:r>
    <w:r w:rsidR="003A13CB" w:rsidRPr="003A13CB">
      <w:rPr>
        <w:rFonts w:asciiTheme="majorHAnsi" w:hAnsiTheme="majorHAnsi"/>
        <w:noProof/>
      </w:rPr>
      <w:t>1</w:t>
    </w:r>
    <w:r w:rsidR="00E10682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82" w:rsidRDefault="00E10682" w:rsidP="00BE5FA8">
      <w:pPr>
        <w:spacing w:after="0" w:line="240" w:lineRule="auto"/>
      </w:pPr>
      <w:r>
        <w:separator/>
      </w:r>
    </w:p>
  </w:footnote>
  <w:footnote w:type="continuationSeparator" w:id="0">
    <w:p w:rsidR="00E10682" w:rsidRDefault="00E10682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FC3DE7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AE5B36">
          <w:rPr>
            <w:rFonts w:cs="Tahoma"/>
            <w:b/>
            <w:sz w:val="32"/>
            <w:szCs w:val="32"/>
          </w:rPr>
          <w:t>2013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EB5C79">
          <w:rPr>
            <w:rFonts w:cs="Tahoma"/>
            <w:b/>
            <w:sz w:val="32"/>
            <w:szCs w:val="32"/>
          </w:rPr>
          <w:t>d</w:t>
        </w:r>
        <w:r w:rsidR="00FC3DE7">
          <w:rPr>
            <w:rFonts w:cs="Tahoma"/>
            <w:b/>
            <w:sz w:val="32"/>
            <w:szCs w:val="32"/>
          </w:rPr>
          <w:t>ub</w:t>
        </w:r>
        <w:r w:rsidR="00EB5C79">
          <w:rPr>
            <w:rFonts w:cs="Tahoma"/>
            <w:b/>
            <w:sz w:val="32"/>
            <w:szCs w:val="32"/>
          </w:rPr>
          <w:t>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FC3DE7">
          <w:rPr>
            <w:rFonts w:cs="Tahoma"/>
            <w:b/>
            <w:sz w:val="32"/>
            <w:szCs w:val="32"/>
          </w:rPr>
          <w:t>květ</w:t>
        </w:r>
        <w:r w:rsidR="00EB5C79">
          <w:rPr>
            <w:rFonts w:cs="Tahoma"/>
            <w:b/>
            <w:sz w:val="32"/>
            <w:szCs w:val="32"/>
          </w:rPr>
          <w:t xml:space="preserve">en </w:t>
        </w:r>
        <w:r w:rsidR="00AE5B36">
          <w:rPr>
            <w:rFonts w:cs="Tahoma"/>
            <w:b/>
            <w:sz w:val="32"/>
            <w:szCs w:val="32"/>
          </w:rPr>
          <w:t>2013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51"/>
    <w:rsid w:val="000273FB"/>
    <w:rsid w:val="00034387"/>
    <w:rsid w:val="00062647"/>
    <w:rsid w:val="00062DCE"/>
    <w:rsid w:val="000A6601"/>
    <w:rsid w:val="000B3E8B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4602"/>
    <w:rsid w:val="003A13CB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7914"/>
    <w:rsid w:val="00A65087"/>
    <w:rsid w:val="00A83235"/>
    <w:rsid w:val="00AA3A6D"/>
    <w:rsid w:val="00AA5BCD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111A6"/>
    <w:rsid w:val="00D30D53"/>
    <w:rsid w:val="00D31334"/>
    <w:rsid w:val="00D43066"/>
    <w:rsid w:val="00D573AD"/>
    <w:rsid w:val="00D72ADA"/>
    <w:rsid w:val="00D764B3"/>
    <w:rsid w:val="00DA490A"/>
    <w:rsid w:val="00DD010F"/>
    <w:rsid w:val="00DD6213"/>
    <w:rsid w:val="00E10515"/>
    <w:rsid w:val="00E10682"/>
    <w:rsid w:val="00E41448"/>
    <w:rsid w:val="00E5540E"/>
    <w:rsid w:val="00E6553E"/>
    <w:rsid w:val="00E71380"/>
    <w:rsid w:val="00E907B3"/>
    <w:rsid w:val="00EB5C79"/>
    <w:rsid w:val="00F20740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151D18"/>
    <w:rsid w:val="0016728A"/>
    <w:rsid w:val="001C7153"/>
    <w:rsid w:val="001D3817"/>
    <w:rsid w:val="002C2E44"/>
    <w:rsid w:val="003646C8"/>
    <w:rsid w:val="004703F9"/>
    <w:rsid w:val="006E7B96"/>
    <w:rsid w:val="007B4941"/>
    <w:rsid w:val="007D6566"/>
    <w:rsid w:val="00811341"/>
    <w:rsid w:val="009D3A8C"/>
    <w:rsid w:val="009D6AA8"/>
    <w:rsid w:val="009E0EC0"/>
    <w:rsid w:val="00B159D5"/>
    <w:rsid w:val="00B54965"/>
    <w:rsid w:val="00C6666D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7FD2-6A51-46AB-9ECC-898C880B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č.1/2013 za období leden – březen 2013:                               Základní škola a Mateřská škola Psáry, okres Praha - západ</vt:lpstr>
    </vt:vector>
  </TitlesOfParts>
  <Company>SMP CZ, a.s.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č.2/2013 za období duben – květen 2013:                               Základní škola a Mateřská škola Psáry, okres Praha - západ</dc:title>
  <dc:creator>Antonín Rak</dc:creator>
  <cp:lastModifiedBy>iva</cp:lastModifiedBy>
  <cp:revision>2</cp:revision>
  <cp:lastPrinted>2011-11-28T06:19:00Z</cp:lastPrinted>
  <dcterms:created xsi:type="dcterms:W3CDTF">2013-06-14T15:17:00Z</dcterms:created>
  <dcterms:modified xsi:type="dcterms:W3CDTF">2013-06-14T15:17:00Z</dcterms:modified>
</cp:coreProperties>
</file>