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4C" w:rsidRPr="0007204C" w:rsidRDefault="0007204C" w:rsidP="0007204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A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Milanem Váchou, starostou obce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07204C" w:rsidRPr="0007204C" w:rsidRDefault="0007204C" w:rsidP="0007204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Zhotovitel:.</w:t>
      </w:r>
      <w:proofErr w:type="gramEnd"/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 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 w:rsidRPr="0007204C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 w:rsidRPr="0007204C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7204C" w:rsidRPr="0007204C" w:rsidRDefault="0007204C" w:rsidP="0007204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07204C" w:rsidRPr="0007204C" w:rsidRDefault="0007204C" w:rsidP="0007204C">
      <w:pPr>
        <w:pStyle w:val="Standard"/>
        <w:jc w:val="both"/>
        <w:rPr>
          <w:rFonts w:eastAsia="Times New Roman"/>
          <w:lang w:eastAsia="cs-CZ"/>
        </w:rPr>
      </w:pPr>
      <w:r w:rsidRPr="0007204C"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dle </w:t>
      </w:r>
      <w:r w:rsidRPr="0007204C">
        <w:rPr>
          <w:rFonts w:eastAsia="Times New Roman" w:cs="Arial"/>
          <w:i/>
          <w:lang w:eastAsia="cs-CZ"/>
        </w:rPr>
        <w:t xml:space="preserve">projektu </w:t>
      </w:r>
      <w:r>
        <w:rPr>
          <w:rFonts w:eastAsia="Times New Roman" w:cs="Arial"/>
          <w:i/>
          <w:lang w:eastAsia="cs-CZ"/>
        </w:rPr>
        <w:t>spol. HW PROJEKT s.r.o. z července 2018, č. projektu N2018/16</w:t>
      </w:r>
      <w:r w:rsidRPr="0007204C">
        <w:rPr>
          <w:rFonts w:eastAsia="Times New Roman" w:cs="Arial"/>
          <w:i/>
          <w:lang w:eastAsia="cs-CZ"/>
        </w:rPr>
        <w:t xml:space="preserve">: </w:t>
      </w:r>
      <w:r w:rsidRPr="0007204C">
        <w:rPr>
          <w:rFonts w:eastAsia="Times New Roman"/>
          <w:b/>
          <w:i/>
          <w:lang w:eastAsia="cs-CZ"/>
        </w:rPr>
        <w:t>„</w:t>
      </w:r>
      <w:r w:rsidRPr="0007204C">
        <w:rPr>
          <w:b/>
          <w:i/>
          <w:color w:val="000000" w:themeColor="text1"/>
        </w:rPr>
        <w:t xml:space="preserve">Stavební úpravy hřbitovní zdi a márnice, výstavba - kolumbárium II – Dolní </w:t>
      </w:r>
      <w:proofErr w:type="gramStart"/>
      <w:r w:rsidRPr="0007204C">
        <w:rPr>
          <w:b/>
          <w:i/>
          <w:color w:val="000000" w:themeColor="text1"/>
        </w:rPr>
        <w:t>Jirčany</w:t>
      </w:r>
      <w:r>
        <w:rPr>
          <w:b/>
          <w:i/>
          <w:color w:val="000000" w:themeColor="text1"/>
        </w:rPr>
        <w:t xml:space="preserve"> </w:t>
      </w:r>
      <w:r w:rsidRPr="0007204C">
        <w:rPr>
          <w:rFonts w:eastAsia="Times New Roman"/>
          <w:b/>
          <w:i/>
          <w:lang w:eastAsia="cs-CZ"/>
        </w:rPr>
        <w:t xml:space="preserve">“ </w:t>
      </w:r>
      <w:r w:rsidRPr="0007204C">
        <w:rPr>
          <w:rFonts w:eastAsia="Times New Roman"/>
          <w:b/>
          <w:lang w:eastAsia="cs-CZ"/>
        </w:rPr>
        <w:t xml:space="preserve"> (dále</w:t>
      </w:r>
      <w:proofErr w:type="gramEnd"/>
      <w:r w:rsidRPr="0007204C">
        <w:rPr>
          <w:rFonts w:eastAsia="Times New Roman"/>
          <w:b/>
          <w:lang w:eastAsia="cs-CZ"/>
        </w:rPr>
        <w:t xml:space="preserve"> jen Dílo). </w:t>
      </w:r>
      <w:r w:rsidR="00F26A64" w:rsidRPr="00F26A64">
        <w:rPr>
          <w:rFonts w:eastAsia="Times New Roman"/>
          <w:lang w:eastAsia="cs-CZ"/>
        </w:rPr>
        <w:t>Dle vyjádření Stavebního úřadu J</w:t>
      </w:r>
      <w:r w:rsidRPr="00F26A64">
        <w:rPr>
          <w:rFonts w:eastAsia="Times New Roman"/>
          <w:lang w:eastAsia="cs-CZ"/>
        </w:rPr>
        <w:t xml:space="preserve">esenice Ing. Olivové ze dne </w:t>
      </w:r>
      <w:proofErr w:type="gramStart"/>
      <w:r w:rsidRPr="00F26A64">
        <w:rPr>
          <w:rFonts w:eastAsia="Times New Roman"/>
          <w:lang w:eastAsia="cs-CZ"/>
        </w:rPr>
        <w:t>26.7.2018</w:t>
      </w:r>
      <w:proofErr w:type="gramEnd"/>
      <w:r w:rsidRPr="00F26A64">
        <w:rPr>
          <w:rFonts w:eastAsia="Times New Roman"/>
          <w:lang w:eastAsia="cs-CZ"/>
        </w:rPr>
        <w:t xml:space="preserve"> není </w:t>
      </w:r>
      <w:r w:rsidR="00F26A64">
        <w:rPr>
          <w:rFonts w:eastAsia="Times New Roman"/>
          <w:lang w:eastAsia="cs-CZ"/>
        </w:rPr>
        <w:t>k předmětné stavbě potřebné žádné povolení či opatření stavebního úřadu.</w:t>
      </w:r>
    </w:p>
    <w:p w:rsidR="0007204C" w:rsidRPr="0007204C" w:rsidRDefault="0007204C" w:rsidP="000720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07204C" w:rsidRPr="0007204C" w:rsidRDefault="0007204C" w:rsidP="0007204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07204C" w:rsidRPr="0007204C" w:rsidRDefault="0007204C" w:rsidP="0007204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07204C" w:rsidRDefault="0007204C" w:rsidP="0007204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F26A64" w:rsidRPr="00F26A64" w:rsidRDefault="00F26A64" w:rsidP="00F26A64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Urnové schránky budou od výrobce </w:t>
      </w:r>
      <w:r w:rsidRPr="00F26A64">
        <w:rPr>
          <w:rFonts w:ascii="Times New Roman" w:hAnsi="Times New Roman" w:cs="Times New Roman"/>
          <w:sz w:val="24"/>
          <w:szCs w:val="24"/>
        </w:rPr>
        <w:t xml:space="preserve">Art </w:t>
      </w:r>
      <w:proofErr w:type="spellStart"/>
      <w:r w:rsidRPr="00F26A6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F26A64">
        <w:rPr>
          <w:rFonts w:ascii="Times New Roman" w:hAnsi="Times New Roman" w:cs="Times New Roman"/>
          <w:sz w:val="24"/>
          <w:szCs w:val="24"/>
        </w:rPr>
        <w:t xml:space="preserve"> – Jacek Dobeš tel. 603552875, umělý kámen - pískovec.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A64">
        <w:rPr>
          <w:rFonts w:ascii="Times New Roman" w:hAnsi="Times New Roman" w:cs="Times New Roman"/>
          <w:sz w:val="24"/>
          <w:szCs w:val="24"/>
        </w:rPr>
        <w:t>Rozměry schránek 550 x 400 mm, hloubka 430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A64" w:rsidRPr="0007204C" w:rsidRDefault="00F26A64" w:rsidP="00F26A64">
      <w:pPr>
        <w:numPr>
          <w:ilvl w:val="0"/>
          <w:numId w:val="1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Zpevněná </w:t>
      </w:r>
      <w:r w:rsidRPr="00F26A64">
        <w:rPr>
          <w:rFonts w:ascii="Times New Roman" w:eastAsia="Times New Roman" w:hAnsi="Times New Roman" w:cs="Times New Roman"/>
          <w:sz w:val="24"/>
          <w:szCs w:val="24"/>
          <w:lang w:eastAsia="cs-CZ"/>
        </w:rPr>
        <w:t>plocha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kolumbáriem bude</w:t>
      </w:r>
      <w:r w:rsidRPr="00F26A64">
        <w:rPr>
          <w:rFonts w:ascii="Times New Roman" w:hAnsi="Times New Roman" w:cs="Times New Roman"/>
          <w:sz w:val="24"/>
          <w:szCs w:val="24"/>
        </w:rPr>
        <w:t xml:space="preserve"> z dlaždic </w:t>
      </w:r>
      <w:proofErr w:type="spellStart"/>
      <w:r w:rsidRPr="00F26A64">
        <w:rPr>
          <w:rFonts w:ascii="Times New Roman" w:hAnsi="Times New Roman" w:cs="Times New Roman"/>
          <w:sz w:val="24"/>
          <w:szCs w:val="24"/>
        </w:rPr>
        <w:t>Presbeton</w:t>
      </w:r>
      <w:proofErr w:type="spellEnd"/>
      <w:r w:rsidRPr="00F26A64">
        <w:rPr>
          <w:rFonts w:ascii="Times New Roman" w:hAnsi="Times New Roman" w:cs="Times New Roman"/>
          <w:sz w:val="24"/>
          <w:szCs w:val="24"/>
        </w:rPr>
        <w:t xml:space="preserve"> – dlažba plošná vymývaná </w:t>
      </w:r>
      <w:proofErr w:type="gramStart"/>
      <w:r w:rsidRPr="00F26A64">
        <w:rPr>
          <w:rFonts w:ascii="Times New Roman" w:hAnsi="Times New Roman" w:cs="Times New Roman"/>
          <w:sz w:val="24"/>
          <w:szCs w:val="24"/>
        </w:rPr>
        <w:t>Simona  400</w:t>
      </w:r>
      <w:proofErr w:type="gramEnd"/>
      <w:r w:rsidRPr="00F26A64">
        <w:rPr>
          <w:rFonts w:ascii="Times New Roman" w:hAnsi="Times New Roman" w:cs="Times New Roman"/>
          <w:sz w:val="24"/>
          <w:szCs w:val="24"/>
        </w:rPr>
        <w:t xml:space="preserve"> x 400 x 40 bílá a žlutá</w:t>
      </w:r>
      <w:r w:rsidR="00FA0395">
        <w:rPr>
          <w:rFonts w:ascii="Times New Roman" w:hAnsi="Times New Roman" w:cs="Times New Roman"/>
          <w:sz w:val="24"/>
          <w:szCs w:val="24"/>
        </w:rPr>
        <w:t xml:space="preserve"> (stejná skladba jako u již vybudovaného kolumbária)</w:t>
      </w:r>
      <w:bookmarkStart w:id="0" w:name="_GoBack"/>
      <w:bookmarkEnd w:id="0"/>
      <w:r w:rsidRPr="00F26A64">
        <w:rPr>
          <w:rFonts w:ascii="Times New Roman" w:hAnsi="Times New Roman" w:cs="Times New Roman"/>
          <w:sz w:val="24"/>
          <w:szCs w:val="24"/>
        </w:rPr>
        <w:t xml:space="preserve">. </w:t>
      </w:r>
      <w:r w:rsidRPr="00F26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7204C" w:rsidRDefault="0007204C" w:rsidP="00F26A64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6A64" w:rsidRPr="0007204C" w:rsidRDefault="00F26A64" w:rsidP="00F26A64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07204C" w:rsidRPr="0007204C" w:rsidRDefault="0007204C" w:rsidP="0007204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činí                        ,- Kč</w:t>
      </w:r>
      <w:proofErr w:type="gramEnd"/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DPH 21% tj.                       ,- Kč, cena celkem           ,- Kč.</w:t>
      </w:r>
    </w:p>
    <w:p w:rsidR="0007204C" w:rsidRPr="0007204C" w:rsidRDefault="0007204C" w:rsidP="000720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:rsidR="0007204C" w:rsidRPr="0007204C" w:rsidRDefault="0007204C" w:rsidP="0007204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07204C" w:rsidRPr="0007204C" w:rsidRDefault="0007204C" w:rsidP="0007204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:rsidR="0007204C" w:rsidRPr="0007204C" w:rsidRDefault="0007204C" w:rsidP="0007204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:rsidR="0007204C" w:rsidRPr="0007204C" w:rsidRDefault="0007204C" w:rsidP="0007204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:rsidR="0007204C" w:rsidRPr="0007204C" w:rsidRDefault="0007204C" w:rsidP="0007204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07204C" w:rsidRPr="0007204C" w:rsidRDefault="0007204C" w:rsidP="0007204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07204C" w:rsidRPr="0007204C" w:rsidRDefault="0007204C" w:rsidP="0007204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07204C" w:rsidRPr="0007204C" w:rsidRDefault="0007204C" w:rsidP="00C1015B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</w:t>
      </w:r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dokončit do </w:t>
      </w:r>
      <w:proofErr w:type="gramStart"/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31.12.2018</w:t>
      </w:r>
      <w:proofErr w:type="gramEnd"/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204C" w:rsidRPr="0007204C" w:rsidRDefault="0007204C" w:rsidP="00C1015B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hřbitov Dolní Jirčany</w:t>
      </w:r>
    </w:p>
    <w:p w:rsidR="0007204C" w:rsidRPr="00C1015B" w:rsidRDefault="0007204C" w:rsidP="00C1015B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:rsidR="0007204C" w:rsidRPr="0007204C" w:rsidRDefault="00C1015B" w:rsidP="00C1015B">
      <w:pPr>
        <w:pStyle w:val="Odstavecseseznamem"/>
        <w:numPr>
          <w:ilvl w:val="0"/>
          <w:numId w:val="3"/>
        </w:numPr>
        <w:tabs>
          <w:tab w:val="clear" w:pos="502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zavazuje, že v době od </w:t>
      </w:r>
      <w:proofErr w:type="gramStart"/>
      <w:r w:rsidRP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27.10. do</w:t>
      </w:r>
      <w:proofErr w:type="gramEnd"/>
      <w:r w:rsidRP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4.11.18 nebude na staveništi probíhat žádná stavební činnost, místo staveniště bude řádně uklizeno tak, aby nenarušovalo sváteční výzdobu spojenou s Památkou všech zemřelých – Dušiček. 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07204C" w:rsidRPr="0007204C" w:rsidRDefault="0007204C" w:rsidP="0007204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07204C" w:rsidRPr="0007204C" w:rsidRDefault="0007204C" w:rsidP="0007204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07204C" w:rsidRPr="0007204C" w:rsidRDefault="0007204C" w:rsidP="0007204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sankce se uplatní i v případě nesplnění </w:t>
      </w:r>
      <w:proofErr w:type="spellStart"/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4150D9">
        <w:rPr>
          <w:rFonts w:ascii="Times New Roman" w:eastAsia="Times New Roman" w:hAnsi="Times New Roman" w:cs="Times New Roman"/>
          <w:sz w:val="24"/>
          <w:szCs w:val="24"/>
          <w:lang w:eastAsia="cs-CZ"/>
        </w:rPr>
        <w:t>odst.</w:t>
      </w:r>
      <w:proofErr w:type="gramEnd"/>
      <w:r w:rsidR="0041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r w:rsidR="00C1015B">
        <w:rPr>
          <w:rFonts w:ascii="Times New Roman" w:eastAsia="Times New Roman" w:hAnsi="Times New Roman" w:cs="Times New Roman"/>
          <w:sz w:val="24"/>
          <w:szCs w:val="24"/>
          <w:lang w:eastAsia="cs-CZ"/>
        </w:rPr>
        <w:t>čl. V</w:t>
      </w:r>
      <w:r w:rsidR="004150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7204C" w:rsidRPr="0007204C" w:rsidRDefault="0007204C" w:rsidP="0007204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07204C" w:rsidRPr="0007204C" w:rsidRDefault="0007204C" w:rsidP="0007204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07204C" w:rsidRPr="0007204C" w:rsidRDefault="0007204C" w:rsidP="0007204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07204C" w:rsidRPr="0007204C" w:rsidRDefault="0007204C" w:rsidP="0007204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07204C" w:rsidRPr="0007204C" w:rsidRDefault="0007204C" w:rsidP="0007204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07204C" w:rsidRPr="0007204C" w:rsidRDefault="0007204C" w:rsidP="0007204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07204C" w:rsidRPr="0007204C" w:rsidRDefault="0007204C" w:rsidP="0007204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mohou smlouvu jednostranně ukončit odstoupením ze zákonných důvodů. Odstoupení musí být písemné, jinak je neplatné.</w:t>
      </w:r>
    </w:p>
    <w:p w:rsidR="0007204C" w:rsidRPr="0007204C" w:rsidRDefault="0007204C" w:rsidP="0007204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07204C" w:rsidRPr="0007204C" w:rsidRDefault="0007204C" w:rsidP="0007204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07204C" w:rsidRPr="0007204C" w:rsidRDefault="0007204C" w:rsidP="0007204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:rsidR="0007204C" w:rsidRPr="0007204C" w:rsidRDefault="0007204C" w:rsidP="0007204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07204C" w:rsidRPr="0007204C" w:rsidRDefault="0007204C" w:rsidP="0007204C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07204C" w:rsidRPr="0007204C" w:rsidRDefault="0007204C" w:rsidP="0007204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07204C" w:rsidRPr="0007204C" w:rsidRDefault="0007204C" w:rsidP="0007204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 w:rsidRPr="000720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07204C" w:rsidRPr="0007204C" w:rsidRDefault="0007204C" w:rsidP="0007204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07204C" w:rsidRPr="0007204C" w:rsidRDefault="0007204C" w:rsidP="0007204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07204C" w:rsidRPr="0007204C" w:rsidRDefault="0007204C" w:rsidP="0007204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07204C" w:rsidRPr="0007204C" w:rsidRDefault="0007204C" w:rsidP="0007204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07204C" w:rsidRPr="0007204C" w:rsidRDefault="0007204C" w:rsidP="0007204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07204C" w:rsidRPr="0007204C" w:rsidRDefault="0007204C" w:rsidP="0007204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07204C" w:rsidRPr="0007204C" w:rsidRDefault="0007204C" w:rsidP="0007204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07204C" w:rsidRPr="0007204C" w:rsidRDefault="0007204C" w:rsidP="0007204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204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</w:p>
    <w:p w:rsidR="0007204C" w:rsidRPr="0007204C" w:rsidRDefault="0007204C" w:rsidP="0007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04C" w:rsidRPr="0007204C" w:rsidRDefault="0007204C" w:rsidP="0007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5041" w:rsidRDefault="00745041"/>
    <w:sectPr w:rsidR="0074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4C"/>
    <w:rsid w:val="0007204C"/>
    <w:rsid w:val="004150D9"/>
    <w:rsid w:val="00745041"/>
    <w:rsid w:val="00C1015B"/>
    <w:rsid w:val="00F26A64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94C5-F718-4345-9AB6-6D8069F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204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F2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2018-09-05T14:28:00Z</dcterms:created>
  <dcterms:modified xsi:type="dcterms:W3CDTF">2018-09-12T12:37:00Z</dcterms:modified>
</cp:coreProperties>
</file>