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CA" w:rsidRDefault="00BD10CA" w:rsidP="00B41A81">
      <w:pPr>
        <w:pStyle w:val="Odstavecseseznamem10"/>
        <w:autoSpaceDE w:val="0"/>
        <w:autoSpaceDN w:val="0"/>
        <w:adjustRightInd w:val="0"/>
        <w:spacing w:after="0"/>
        <w:ind w:left="0"/>
        <w:rPr>
          <w:rFonts w:asciiTheme="minorHAnsi" w:hAnsiTheme="minorHAnsi" w:cs="Tahoma"/>
          <w:sz w:val="24"/>
          <w:szCs w:val="24"/>
        </w:rPr>
      </w:pPr>
      <w:bookmarkStart w:id="0" w:name="_GoBack"/>
      <w:bookmarkEnd w:id="0"/>
    </w:p>
    <w:p w:rsidR="00AA10A6" w:rsidRDefault="00AA00D2" w:rsidP="00AA10A6">
      <w:pPr>
        <w:autoSpaceDE w:val="0"/>
        <w:autoSpaceDN w:val="0"/>
        <w:adjustRightInd w:val="0"/>
        <w:spacing w:after="0" w:line="240" w:lineRule="auto"/>
        <w:rPr>
          <w:rFonts w:cs="Tahoma"/>
          <w:sz w:val="24"/>
          <w:szCs w:val="24"/>
        </w:rPr>
      </w:pPr>
      <w:r>
        <w:rPr>
          <w:rFonts w:asciiTheme="minorHAnsi" w:hAnsiTheme="minorHAnsi" w:cs="Tahoma"/>
          <w:sz w:val="24"/>
          <w:szCs w:val="24"/>
        </w:rPr>
        <w:t xml:space="preserve">Dne </w:t>
      </w:r>
      <w:r w:rsidR="00AA10A6">
        <w:rPr>
          <w:rFonts w:asciiTheme="minorHAnsi" w:hAnsiTheme="minorHAnsi" w:cs="Tahoma"/>
          <w:sz w:val="24"/>
          <w:szCs w:val="24"/>
        </w:rPr>
        <w:t>7</w:t>
      </w:r>
      <w:r>
        <w:rPr>
          <w:rFonts w:asciiTheme="minorHAnsi" w:hAnsiTheme="minorHAnsi" w:cs="Tahoma"/>
          <w:sz w:val="24"/>
          <w:szCs w:val="24"/>
        </w:rPr>
        <w:t xml:space="preserve">. </w:t>
      </w:r>
      <w:r w:rsidR="00AA10A6">
        <w:rPr>
          <w:rFonts w:asciiTheme="minorHAnsi" w:hAnsiTheme="minorHAnsi" w:cs="Tahoma"/>
          <w:sz w:val="24"/>
          <w:szCs w:val="24"/>
        </w:rPr>
        <w:t>9</w:t>
      </w:r>
      <w:r w:rsidR="00B9268F">
        <w:rPr>
          <w:rFonts w:asciiTheme="minorHAnsi" w:hAnsiTheme="minorHAnsi" w:cs="Tahoma"/>
          <w:sz w:val="24"/>
          <w:szCs w:val="24"/>
        </w:rPr>
        <w:t>. FV provedl kontrolu</w:t>
      </w:r>
      <w:r w:rsidR="001C23B6" w:rsidRPr="00B41A81">
        <w:rPr>
          <w:rFonts w:asciiTheme="minorHAnsi" w:hAnsiTheme="minorHAnsi" w:cs="Tahoma"/>
          <w:sz w:val="24"/>
          <w:szCs w:val="24"/>
        </w:rPr>
        <w:t xml:space="preserve"> hospodaření Z</w:t>
      </w:r>
      <w:r w:rsidR="00EA2F2B" w:rsidRPr="00B41A81">
        <w:rPr>
          <w:rFonts w:asciiTheme="minorHAnsi" w:hAnsiTheme="minorHAnsi" w:cs="Tahoma"/>
          <w:sz w:val="24"/>
          <w:szCs w:val="24"/>
        </w:rPr>
        <w:t xml:space="preserve">Š a </w:t>
      </w:r>
      <w:r w:rsidR="001C23B6" w:rsidRPr="00B41A81">
        <w:rPr>
          <w:rFonts w:asciiTheme="minorHAnsi" w:hAnsiTheme="minorHAnsi" w:cs="Tahoma"/>
          <w:sz w:val="24"/>
          <w:szCs w:val="24"/>
        </w:rPr>
        <w:t>MŠ Psáry</w:t>
      </w:r>
      <w:r w:rsidR="000A19D7">
        <w:rPr>
          <w:rFonts w:asciiTheme="minorHAnsi" w:hAnsiTheme="minorHAnsi" w:cs="Tahoma"/>
          <w:sz w:val="24"/>
          <w:szCs w:val="24"/>
        </w:rPr>
        <w:t>,</w:t>
      </w:r>
      <w:r w:rsidR="001C23B6" w:rsidRPr="00B41A81">
        <w:rPr>
          <w:rFonts w:asciiTheme="minorHAnsi" w:hAnsiTheme="minorHAnsi" w:cs="Tahoma"/>
          <w:sz w:val="24"/>
          <w:szCs w:val="24"/>
        </w:rPr>
        <w:t xml:space="preserve"> </w:t>
      </w:r>
      <w:r w:rsidR="00AA10A6">
        <w:rPr>
          <w:rFonts w:asciiTheme="minorHAnsi" w:hAnsiTheme="minorHAnsi" w:cs="Tahoma"/>
          <w:sz w:val="24"/>
          <w:szCs w:val="24"/>
        </w:rPr>
        <w:t xml:space="preserve">při které </w:t>
      </w:r>
      <w:r w:rsidR="00AA10A6">
        <w:rPr>
          <w:rFonts w:cs="Tahoma"/>
          <w:sz w:val="24"/>
          <w:szCs w:val="24"/>
        </w:rPr>
        <w:t>nalezl formální chyby v účetních dokladech</w:t>
      </w:r>
      <w:r w:rsidR="005B59D2">
        <w:rPr>
          <w:rFonts w:cs="Tahoma"/>
          <w:sz w:val="24"/>
          <w:szCs w:val="24"/>
        </w:rPr>
        <w:t>, které</w:t>
      </w:r>
      <w:r w:rsidR="00AA10A6">
        <w:rPr>
          <w:rFonts w:cs="Tahoma"/>
          <w:sz w:val="24"/>
          <w:szCs w:val="24"/>
        </w:rPr>
        <w:t xml:space="preserve"> byly v průběhu kontroly odstraněny. </w:t>
      </w:r>
    </w:p>
    <w:p w:rsidR="00417D9C" w:rsidRDefault="00417D9C" w:rsidP="000A19D7">
      <w:pPr>
        <w:rPr>
          <w:rFonts w:asciiTheme="minorHAnsi" w:hAnsiTheme="minorHAnsi" w:cs="Tahoma"/>
          <w:sz w:val="24"/>
          <w:szCs w:val="24"/>
        </w:rPr>
      </w:pPr>
    </w:p>
    <w:p w:rsidR="00201A42" w:rsidRPr="00D76DDA" w:rsidRDefault="00AA10A6" w:rsidP="00201A42">
      <w:pPr>
        <w:pStyle w:val="Odstavecseseznamem10"/>
        <w:autoSpaceDE w:val="0"/>
        <w:autoSpaceDN w:val="0"/>
        <w:adjustRightInd w:val="0"/>
        <w:spacing w:after="0"/>
        <w:ind w:left="0"/>
        <w:rPr>
          <w:rFonts w:asciiTheme="minorHAnsi" w:hAnsiTheme="minorHAnsi" w:cs="Tahoma"/>
          <w:sz w:val="24"/>
          <w:szCs w:val="24"/>
        </w:rPr>
      </w:pPr>
      <w:r>
        <w:rPr>
          <w:rFonts w:asciiTheme="minorHAnsi" w:hAnsiTheme="minorHAnsi" w:cs="Tahoma"/>
          <w:sz w:val="24"/>
          <w:szCs w:val="24"/>
        </w:rPr>
        <w:t>Dne 7. 9</w:t>
      </w:r>
      <w:r w:rsidR="000A19D7">
        <w:rPr>
          <w:rFonts w:asciiTheme="minorHAnsi" w:hAnsiTheme="minorHAnsi" w:cs="Tahoma"/>
          <w:sz w:val="24"/>
          <w:szCs w:val="24"/>
        </w:rPr>
        <w:t>. FV provedl kontrolu</w:t>
      </w:r>
      <w:r w:rsidR="000A19D7" w:rsidRPr="00B41A81">
        <w:rPr>
          <w:rFonts w:asciiTheme="minorHAnsi" w:hAnsiTheme="minorHAnsi" w:cs="Tahoma"/>
          <w:sz w:val="24"/>
          <w:szCs w:val="24"/>
        </w:rPr>
        <w:t xml:space="preserve"> hospodaření </w:t>
      </w:r>
      <w:r w:rsidR="00AA00D2">
        <w:rPr>
          <w:rFonts w:asciiTheme="minorHAnsi" w:hAnsiTheme="minorHAnsi" w:cs="Tahoma"/>
          <w:sz w:val="24"/>
          <w:szCs w:val="24"/>
        </w:rPr>
        <w:t xml:space="preserve">Obce Psáry </w:t>
      </w:r>
      <w:r w:rsidR="004F33F8" w:rsidRPr="00B41A81">
        <w:rPr>
          <w:rFonts w:asciiTheme="minorHAnsi" w:hAnsiTheme="minorHAnsi" w:cs="Tahoma"/>
          <w:sz w:val="24"/>
          <w:szCs w:val="24"/>
        </w:rPr>
        <w:t xml:space="preserve">za </w:t>
      </w:r>
      <w:r w:rsidR="004F33F8">
        <w:rPr>
          <w:rFonts w:asciiTheme="minorHAnsi" w:hAnsiTheme="minorHAnsi" w:cs="Tahoma"/>
          <w:sz w:val="24"/>
          <w:szCs w:val="24"/>
        </w:rPr>
        <w:t xml:space="preserve">období </w:t>
      </w:r>
      <w:r w:rsidR="00B9268F">
        <w:rPr>
          <w:rFonts w:asciiTheme="minorHAnsi" w:hAnsiTheme="minorHAnsi" w:cs="Tahoma"/>
          <w:sz w:val="24"/>
          <w:szCs w:val="24"/>
        </w:rPr>
        <w:t>břez</w:t>
      </w:r>
      <w:r w:rsidR="00AA00D2">
        <w:rPr>
          <w:rFonts w:asciiTheme="minorHAnsi" w:hAnsiTheme="minorHAnsi" w:cs="Tahoma"/>
          <w:sz w:val="24"/>
          <w:szCs w:val="24"/>
        </w:rPr>
        <w:t xml:space="preserve">en až </w:t>
      </w:r>
      <w:r w:rsidR="00B9268F">
        <w:rPr>
          <w:rFonts w:asciiTheme="minorHAnsi" w:hAnsiTheme="minorHAnsi" w:cs="Tahoma"/>
          <w:sz w:val="24"/>
          <w:szCs w:val="24"/>
        </w:rPr>
        <w:t>květen</w:t>
      </w:r>
      <w:r w:rsidR="00AA00D2">
        <w:rPr>
          <w:rFonts w:asciiTheme="minorHAnsi" w:hAnsiTheme="minorHAnsi" w:cs="Tahoma"/>
          <w:sz w:val="24"/>
          <w:szCs w:val="24"/>
        </w:rPr>
        <w:t xml:space="preserve"> 2015</w:t>
      </w:r>
      <w:r w:rsidR="00B4060C" w:rsidRPr="00B41A81">
        <w:rPr>
          <w:rFonts w:asciiTheme="minorHAnsi" w:hAnsiTheme="minorHAnsi" w:cs="Tahoma"/>
          <w:sz w:val="24"/>
          <w:szCs w:val="24"/>
        </w:rPr>
        <w:t xml:space="preserve">, </w:t>
      </w:r>
      <w:r>
        <w:rPr>
          <w:rFonts w:asciiTheme="minorHAnsi" w:hAnsiTheme="minorHAnsi" w:cs="Tahoma"/>
          <w:sz w:val="24"/>
          <w:szCs w:val="24"/>
        </w:rPr>
        <w:t xml:space="preserve">při které </w:t>
      </w:r>
      <w:r w:rsidR="00AA00D2">
        <w:rPr>
          <w:rFonts w:asciiTheme="minorHAnsi" w:hAnsiTheme="minorHAnsi" w:cs="Tahoma"/>
          <w:sz w:val="24"/>
          <w:szCs w:val="24"/>
        </w:rPr>
        <w:t>ne</w:t>
      </w:r>
      <w:r w:rsidR="00415813">
        <w:rPr>
          <w:rFonts w:asciiTheme="minorHAnsi" w:hAnsiTheme="minorHAnsi" w:cs="Tahoma"/>
          <w:sz w:val="24"/>
          <w:szCs w:val="24"/>
        </w:rPr>
        <w:t xml:space="preserve">nalezl </w:t>
      </w:r>
      <w:r w:rsidR="00AA00D2">
        <w:rPr>
          <w:rFonts w:asciiTheme="minorHAnsi" w:hAnsiTheme="minorHAnsi" w:cs="Tahoma"/>
          <w:sz w:val="24"/>
          <w:szCs w:val="24"/>
        </w:rPr>
        <w:t>žádné</w:t>
      </w:r>
      <w:r w:rsidR="00415813">
        <w:rPr>
          <w:rFonts w:asciiTheme="minorHAnsi" w:hAnsiTheme="minorHAnsi" w:cs="Tahoma"/>
          <w:sz w:val="24"/>
          <w:szCs w:val="24"/>
        </w:rPr>
        <w:t xml:space="preserve"> </w:t>
      </w:r>
      <w:r w:rsidR="001408B6" w:rsidRPr="00B41A81">
        <w:rPr>
          <w:rFonts w:asciiTheme="minorHAnsi" w:hAnsiTheme="minorHAnsi" w:cs="Tahoma"/>
          <w:sz w:val="24"/>
          <w:szCs w:val="24"/>
        </w:rPr>
        <w:t>nedostatky</w:t>
      </w:r>
      <w:r w:rsidR="00DC5C85">
        <w:rPr>
          <w:rFonts w:asciiTheme="minorHAnsi" w:hAnsiTheme="minorHAnsi" w:cs="Tahoma"/>
          <w:sz w:val="24"/>
          <w:szCs w:val="24"/>
        </w:rPr>
        <w:t>.</w:t>
      </w:r>
      <w:r w:rsidR="00500C71" w:rsidRPr="00B41A81">
        <w:rPr>
          <w:rFonts w:asciiTheme="minorHAnsi" w:hAnsiTheme="minorHAnsi" w:cs="Tahoma"/>
          <w:sz w:val="24"/>
          <w:szCs w:val="24"/>
        </w:rPr>
        <w:t xml:space="preserve"> </w:t>
      </w:r>
      <w:r w:rsidR="00201A42">
        <w:rPr>
          <w:rFonts w:asciiTheme="minorHAnsi" w:hAnsiTheme="minorHAnsi" w:cs="Tahoma"/>
          <w:sz w:val="24"/>
          <w:szCs w:val="24"/>
        </w:rPr>
        <w:t>FV se vyjadřoval ke smlouvě s H-Rekultivace (pobytová louka).</w:t>
      </w:r>
    </w:p>
    <w:p w:rsidR="000A19D7" w:rsidRDefault="000A19D7" w:rsidP="00B41A81">
      <w:pPr>
        <w:pStyle w:val="Odstavecseseznamem10"/>
        <w:autoSpaceDE w:val="0"/>
        <w:autoSpaceDN w:val="0"/>
        <w:adjustRightInd w:val="0"/>
        <w:spacing w:after="0"/>
        <w:ind w:left="0"/>
        <w:rPr>
          <w:rFonts w:asciiTheme="minorHAnsi" w:hAnsiTheme="minorHAnsi" w:cs="Tahoma"/>
          <w:sz w:val="24"/>
          <w:szCs w:val="24"/>
        </w:rPr>
      </w:pPr>
    </w:p>
    <w:p w:rsidR="00BD10CA" w:rsidRPr="00201A42" w:rsidRDefault="002F2795" w:rsidP="00201A42">
      <w:pPr>
        <w:pStyle w:val="Odstavecseseznamem1"/>
        <w:autoSpaceDE w:val="0"/>
        <w:autoSpaceDN w:val="0"/>
        <w:spacing w:after="0"/>
        <w:ind w:left="0"/>
        <w:rPr>
          <w:sz w:val="24"/>
          <w:szCs w:val="24"/>
        </w:rPr>
      </w:pPr>
      <w:r>
        <w:rPr>
          <w:rFonts w:asciiTheme="minorHAnsi" w:hAnsiTheme="minorHAnsi" w:cs="Tahoma"/>
          <w:sz w:val="24"/>
          <w:szCs w:val="24"/>
        </w:rPr>
        <w:t xml:space="preserve">Dále byl seznámen </w:t>
      </w:r>
      <w:r w:rsidR="00EB6C4E">
        <w:rPr>
          <w:rFonts w:asciiTheme="minorHAnsi" w:hAnsiTheme="minorHAnsi" w:cs="Tahoma"/>
          <w:sz w:val="24"/>
          <w:szCs w:val="24"/>
        </w:rPr>
        <w:t xml:space="preserve">na OÚ </w:t>
      </w:r>
      <w:r>
        <w:rPr>
          <w:rFonts w:asciiTheme="minorHAnsi" w:hAnsiTheme="minorHAnsi" w:cs="Tahoma"/>
          <w:sz w:val="24"/>
          <w:szCs w:val="24"/>
        </w:rPr>
        <w:t xml:space="preserve">se </w:t>
      </w:r>
      <w:r w:rsidR="001A01F5">
        <w:rPr>
          <w:rFonts w:asciiTheme="minorHAnsi" w:hAnsiTheme="minorHAnsi" w:cs="Tahoma"/>
          <w:sz w:val="24"/>
          <w:szCs w:val="24"/>
        </w:rPr>
        <w:t>stavem pohledávek po splatnosti</w:t>
      </w:r>
      <w:r w:rsidR="00E206C7">
        <w:rPr>
          <w:rFonts w:asciiTheme="minorHAnsi" w:hAnsiTheme="minorHAnsi" w:cs="Tahoma"/>
          <w:sz w:val="24"/>
          <w:szCs w:val="24"/>
        </w:rPr>
        <w:t xml:space="preserve"> (je </w:t>
      </w:r>
      <w:r w:rsidR="00E206C7" w:rsidRPr="00803AB6">
        <w:rPr>
          <w:rFonts w:asciiTheme="minorHAnsi" w:hAnsiTheme="minorHAnsi" w:cs="Tahoma"/>
          <w:sz w:val="24"/>
          <w:szCs w:val="24"/>
        </w:rPr>
        <w:t>součástí Zápisu z</w:t>
      </w:r>
      <w:r w:rsidR="00266625" w:rsidRPr="00803AB6">
        <w:rPr>
          <w:rFonts w:asciiTheme="minorHAnsi" w:hAnsiTheme="minorHAnsi" w:cs="Tahoma"/>
          <w:sz w:val="24"/>
          <w:szCs w:val="24"/>
        </w:rPr>
        <w:t> </w:t>
      </w:r>
      <w:r w:rsidR="00E206C7" w:rsidRPr="00803AB6">
        <w:rPr>
          <w:rFonts w:asciiTheme="minorHAnsi" w:hAnsiTheme="minorHAnsi" w:cs="Tahoma"/>
          <w:sz w:val="24"/>
          <w:szCs w:val="24"/>
        </w:rPr>
        <w:t>jednání</w:t>
      </w:r>
      <w:r w:rsidR="00266625" w:rsidRPr="00803AB6">
        <w:rPr>
          <w:rFonts w:asciiTheme="minorHAnsi" w:hAnsiTheme="minorHAnsi" w:cs="Tahoma"/>
          <w:sz w:val="24"/>
          <w:szCs w:val="24"/>
        </w:rPr>
        <w:t xml:space="preserve"> FV</w:t>
      </w:r>
      <w:r w:rsidR="00E206C7" w:rsidRPr="00803AB6">
        <w:rPr>
          <w:rFonts w:asciiTheme="minorHAnsi" w:hAnsiTheme="minorHAnsi" w:cs="Tahoma"/>
          <w:sz w:val="24"/>
          <w:szCs w:val="24"/>
        </w:rPr>
        <w:t>)</w:t>
      </w:r>
      <w:r w:rsidR="00AA10A6">
        <w:rPr>
          <w:rFonts w:asciiTheme="minorHAnsi" w:hAnsiTheme="minorHAnsi" w:cs="Tahoma"/>
          <w:sz w:val="24"/>
          <w:szCs w:val="24"/>
        </w:rPr>
        <w:t>, které mají stále klesající tendenci</w:t>
      </w:r>
      <w:r w:rsidR="00752FD1" w:rsidRPr="00803AB6">
        <w:rPr>
          <w:rFonts w:asciiTheme="minorHAnsi" w:hAnsiTheme="minorHAnsi" w:cs="Tahoma"/>
          <w:sz w:val="24"/>
          <w:szCs w:val="24"/>
        </w:rPr>
        <w:t>.</w:t>
      </w:r>
      <w:r w:rsidR="009B2181" w:rsidRPr="00803AB6">
        <w:rPr>
          <w:rFonts w:asciiTheme="minorHAnsi" w:hAnsiTheme="minorHAnsi" w:cs="Tahoma"/>
          <w:sz w:val="24"/>
          <w:szCs w:val="24"/>
        </w:rPr>
        <w:t xml:space="preserve"> </w:t>
      </w:r>
      <w:r w:rsidR="000A19D7" w:rsidRPr="002A2E16">
        <w:rPr>
          <w:sz w:val="24"/>
          <w:szCs w:val="24"/>
        </w:rPr>
        <w:t xml:space="preserve">V případě </w:t>
      </w:r>
      <w:r w:rsidR="00AA10A6">
        <w:rPr>
          <w:sz w:val="24"/>
          <w:szCs w:val="24"/>
        </w:rPr>
        <w:t>pohledávky za nájemné FV minule doporučoval</w:t>
      </w:r>
      <w:r w:rsidR="000A19D7" w:rsidRPr="002A2E16">
        <w:rPr>
          <w:sz w:val="24"/>
          <w:szCs w:val="24"/>
        </w:rPr>
        <w:t xml:space="preserve"> nechat právníkem posoudit vymahatelnost těchto pohledávek a s</w:t>
      </w:r>
      <w:r w:rsidR="00AA10A6">
        <w:rPr>
          <w:sz w:val="24"/>
          <w:szCs w:val="24"/>
        </w:rPr>
        <w:t>tanovit postup dalšího vymáhání, což paní Šimková provedla.</w:t>
      </w:r>
    </w:p>
    <w:p w:rsidR="000A19D7" w:rsidRDefault="000A19D7" w:rsidP="00630C7E">
      <w:pPr>
        <w:pStyle w:val="Odstavecseseznamem10"/>
        <w:autoSpaceDE w:val="0"/>
        <w:autoSpaceDN w:val="0"/>
        <w:adjustRightInd w:val="0"/>
        <w:spacing w:after="0"/>
        <w:ind w:left="0"/>
        <w:rPr>
          <w:rFonts w:asciiTheme="minorHAnsi" w:hAnsiTheme="minorHAnsi" w:cs="Tahoma"/>
          <w:sz w:val="24"/>
          <w:szCs w:val="24"/>
        </w:rPr>
      </w:pPr>
    </w:p>
    <w:p w:rsidR="00EE0270" w:rsidRDefault="00695F18" w:rsidP="00630C7E">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N</w:t>
      </w:r>
      <w:r w:rsidR="007008DE">
        <w:rPr>
          <w:rFonts w:asciiTheme="minorHAnsi" w:hAnsiTheme="minorHAnsi" w:cs="Tahoma"/>
          <w:sz w:val="24"/>
          <w:szCs w:val="24"/>
        </w:rPr>
        <w:t xml:space="preserve">a svém jednání </w:t>
      </w:r>
      <w:r w:rsidRPr="00B41A81">
        <w:rPr>
          <w:rFonts w:asciiTheme="minorHAnsi" w:hAnsiTheme="minorHAnsi" w:cs="Tahoma"/>
          <w:sz w:val="24"/>
          <w:szCs w:val="24"/>
        </w:rPr>
        <w:t>dne</w:t>
      </w:r>
      <w:r w:rsidR="00421525" w:rsidRPr="00B41A81">
        <w:rPr>
          <w:rFonts w:asciiTheme="minorHAnsi" w:hAnsiTheme="minorHAnsi" w:cs="Tahoma"/>
          <w:sz w:val="24"/>
          <w:szCs w:val="24"/>
        </w:rPr>
        <w:t xml:space="preserve"> </w:t>
      </w:r>
      <w:r w:rsidR="00AA10A6">
        <w:rPr>
          <w:rFonts w:asciiTheme="minorHAnsi" w:hAnsiTheme="minorHAnsi" w:cs="Tahoma"/>
          <w:sz w:val="24"/>
          <w:szCs w:val="24"/>
        </w:rPr>
        <w:t>9</w:t>
      </w:r>
      <w:r w:rsidR="002F2795">
        <w:rPr>
          <w:rFonts w:asciiTheme="minorHAnsi" w:hAnsiTheme="minorHAnsi" w:cs="Tahoma"/>
          <w:sz w:val="24"/>
          <w:szCs w:val="24"/>
        </w:rPr>
        <w:t>.</w:t>
      </w:r>
      <w:r w:rsidR="00752FD1">
        <w:rPr>
          <w:rFonts w:asciiTheme="minorHAnsi" w:hAnsiTheme="minorHAnsi" w:cs="Tahoma"/>
          <w:sz w:val="24"/>
          <w:szCs w:val="24"/>
        </w:rPr>
        <w:t xml:space="preserve"> </w:t>
      </w:r>
      <w:r w:rsidR="00AA10A6">
        <w:rPr>
          <w:rFonts w:asciiTheme="minorHAnsi" w:hAnsiTheme="minorHAnsi" w:cs="Tahoma"/>
          <w:sz w:val="24"/>
          <w:szCs w:val="24"/>
        </w:rPr>
        <w:t>9</w:t>
      </w:r>
      <w:r w:rsidR="002F2795">
        <w:rPr>
          <w:rFonts w:asciiTheme="minorHAnsi" w:hAnsiTheme="minorHAnsi" w:cs="Tahoma"/>
          <w:sz w:val="24"/>
          <w:szCs w:val="24"/>
        </w:rPr>
        <w:t>.</w:t>
      </w:r>
      <w:r w:rsidR="00F92369" w:rsidRPr="00B41A81">
        <w:rPr>
          <w:rFonts w:asciiTheme="minorHAnsi" w:hAnsiTheme="minorHAnsi" w:cs="Tahoma"/>
          <w:sz w:val="24"/>
          <w:szCs w:val="24"/>
        </w:rPr>
        <w:t xml:space="preserve"> FV</w:t>
      </w:r>
      <w:r w:rsidR="00421525" w:rsidRPr="00B41A81">
        <w:rPr>
          <w:rFonts w:asciiTheme="minorHAnsi" w:hAnsiTheme="minorHAnsi" w:cs="Tahoma"/>
          <w:sz w:val="24"/>
          <w:szCs w:val="24"/>
        </w:rPr>
        <w:t xml:space="preserve"> projednával tyto body:</w:t>
      </w:r>
    </w:p>
    <w:p w:rsidR="00BD10CA" w:rsidRDefault="00BD10CA" w:rsidP="00630C7E">
      <w:pPr>
        <w:pStyle w:val="Odstavecseseznamem10"/>
        <w:autoSpaceDE w:val="0"/>
        <w:autoSpaceDN w:val="0"/>
        <w:adjustRightInd w:val="0"/>
        <w:spacing w:after="0"/>
        <w:ind w:left="0"/>
        <w:rPr>
          <w:rFonts w:asciiTheme="minorHAnsi" w:hAnsiTheme="minorHAnsi" w:cs="Tahoma"/>
          <w:sz w:val="24"/>
          <w:szCs w:val="24"/>
        </w:rPr>
      </w:pPr>
    </w:p>
    <w:p w:rsidR="00201A42" w:rsidRDefault="00201A42" w:rsidP="00201A42">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201A42" w:rsidRPr="005B59D2" w:rsidRDefault="00201A42" w:rsidP="00201A42">
      <w:pPr>
        <w:pStyle w:val="Odstavecseseznamem10"/>
        <w:autoSpaceDE w:val="0"/>
        <w:autoSpaceDN w:val="0"/>
        <w:adjustRightInd w:val="0"/>
        <w:spacing w:after="0"/>
        <w:ind w:left="0"/>
        <w:rPr>
          <w:rFonts w:cs="Tahoma"/>
          <w:sz w:val="24"/>
          <w:szCs w:val="24"/>
        </w:rPr>
      </w:pPr>
      <w:r>
        <w:rPr>
          <w:rFonts w:cs="Tahoma"/>
          <w:sz w:val="24"/>
          <w:szCs w:val="24"/>
        </w:rPr>
        <w:t xml:space="preserve">Stav na účtech k 31. 8. </w:t>
      </w:r>
      <w:r w:rsidRPr="00710C7B">
        <w:rPr>
          <w:rFonts w:cs="Tahoma"/>
          <w:sz w:val="24"/>
          <w:szCs w:val="24"/>
        </w:rPr>
        <w:t>2014 činil +2</w:t>
      </w:r>
      <w:r>
        <w:rPr>
          <w:rFonts w:cs="Tahoma"/>
          <w:sz w:val="24"/>
          <w:szCs w:val="24"/>
        </w:rPr>
        <w:t>4</w:t>
      </w:r>
      <w:r w:rsidRPr="00710C7B">
        <w:rPr>
          <w:rFonts w:cs="Tahoma"/>
          <w:sz w:val="24"/>
          <w:szCs w:val="24"/>
        </w:rPr>
        <w:t>.</w:t>
      </w:r>
      <w:r>
        <w:rPr>
          <w:rFonts w:cs="Tahoma"/>
          <w:sz w:val="24"/>
          <w:szCs w:val="24"/>
        </w:rPr>
        <w:t>246</w:t>
      </w:r>
      <w:r w:rsidRPr="00803AB6">
        <w:rPr>
          <w:rFonts w:cs="Tahoma"/>
          <w:sz w:val="24"/>
          <w:szCs w:val="24"/>
        </w:rPr>
        <w:t xml:space="preserve"> tis. Kč.</w:t>
      </w:r>
      <w:r>
        <w:rPr>
          <w:rFonts w:cs="Tahoma"/>
          <w:sz w:val="24"/>
          <w:szCs w:val="24"/>
        </w:rPr>
        <w:t xml:space="preserve"> Plán CF nám </w:t>
      </w:r>
      <w:r w:rsidRPr="00803AB6">
        <w:rPr>
          <w:rFonts w:cs="Tahoma"/>
          <w:sz w:val="24"/>
          <w:szCs w:val="24"/>
        </w:rPr>
        <w:t>byl</w:t>
      </w:r>
      <w:r>
        <w:rPr>
          <w:rFonts w:cs="Tahoma"/>
          <w:sz w:val="24"/>
          <w:szCs w:val="24"/>
        </w:rPr>
        <w:t xml:space="preserve"> předložen. Propad daňových příjmů se </w:t>
      </w:r>
      <w:r w:rsidRPr="005B59D2">
        <w:rPr>
          <w:rFonts w:cs="Tahoma"/>
          <w:sz w:val="24"/>
          <w:szCs w:val="24"/>
        </w:rPr>
        <w:t>zastavil, vracíme se k příjmům srovnatelných s loňským rokem</w:t>
      </w:r>
      <w:r w:rsidR="005B59D2" w:rsidRPr="005B59D2">
        <w:rPr>
          <w:rFonts w:cs="Tahoma"/>
          <w:sz w:val="24"/>
          <w:szCs w:val="24"/>
        </w:rPr>
        <w:t xml:space="preserve"> a znovu tedy má smysl uvažovat nad </w:t>
      </w:r>
      <w:r w:rsidR="005B59D2">
        <w:rPr>
          <w:rFonts w:cs="Tahoma"/>
          <w:sz w:val="24"/>
          <w:szCs w:val="24"/>
        </w:rPr>
        <w:t xml:space="preserve">nějakou </w:t>
      </w:r>
      <w:r w:rsidR="005B59D2" w:rsidRPr="005B59D2">
        <w:rPr>
          <w:rFonts w:cs="Tahoma"/>
          <w:sz w:val="24"/>
          <w:szCs w:val="24"/>
        </w:rPr>
        <w:t>lepší formou zhodnocení volných prostředků</w:t>
      </w:r>
      <w:r w:rsidRPr="005B59D2">
        <w:rPr>
          <w:rFonts w:cs="Tahoma"/>
          <w:sz w:val="24"/>
          <w:szCs w:val="24"/>
        </w:rPr>
        <w:t>.</w:t>
      </w:r>
    </w:p>
    <w:p w:rsidR="00201A42" w:rsidRPr="005B59D2" w:rsidRDefault="00201A42" w:rsidP="00201A42">
      <w:pPr>
        <w:pStyle w:val="Odstavecseseznamem10"/>
        <w:autoSpaceDE w:val="0"/>
        <w:autoSpaceDN w:val="0"/>
        <w:adjustRightInd w:val="0"/>
        <w:spacing w:after="0"/>
        <w:ind w:left="0"/>
        <w:rPr>
          <w:rFonts w:cs="Tahoma"/>
          <w:sz w:val="24"/>
          <w:szCs w:val="24"/>
        </w:rPr>
      </w:pPr>
      <w:r w:rsidRPr="005B59D2">
        <w:rPr>
          <w:rFonts w:cs="Tahoma"/>
          <w:sz w:val="24"/>
          <w:szCs w:val="24"/>
        </w:rPr>
        <w:t xml:space="preserve">FV považuje strategii nákupu pro obec do budoucna vhodných pozemků (při ceně obvyklé nebo nižší) za správnou. </w:t>
      </w:r>
    </w:p>
    <w:p w:rsidR="00201A42" w:rsidRPr="005B59D2" w:rsidRDefault="00201A42" w:rsidP="00201A42">
      <w:pPr>
        <w:autoSpaceDE w:val="0"/>
        <w:autoSpaceDN w:val="0"/>
        <w:adjustRightInd w:val="0"/>
        <w:rPr>
          <w:rFonts w:cs="Tahoma"/>
          <w:sz w:val="24"/>
          <w:szCs w:val="24"/>
        </w:rPr>
      </w:pPr>
    </w:p>
    <w:p w:rsidR="00201A42" w:rsidRPr="005B59D2" w:rsidRDefault="00201A42" w:rsidP="00201A42">
      <w:pPr>
        <w:pStyle w:val="Odstavecseseznamem10"/>
        <w:numPr>
          <w:ilvl w:val="0"/>
          <w:numId w:val="1"/>
        </w:numPr>
        <w:autoSpaceDE w:val="0"/>
        <w:autoSpaceDN w:val="0"/>
        <w:adjustRightInd w:val="0"/>
        <w:spacing w:after="0"/>
        <w:rPr>
          <w:rFonts w:cs="Tahoma"/>
          <w:sz w:val="24"/>
          <w:szCs w:val="24"/>
          <w:u w:val="single"/>
        </w:rPr>
      </w:pPr>
      <w:r w:rsidRPr="005B59D2">
        <w:rPr>
          <w:rFonts w:cs="Tahoma"/>
          <w:sz w:val="24"/>
          <w:szCs w:val="24"/>
          <w:u w:val="single"/>
        </w:rPr>
        <w:t>ZŠ a MŠ Psáry</w:t>
      </w:r>
    </w:p>
    <w:p w:rsidR="00201A42" w:rsidRPr="005B59D2" w:rsidRDefault="00201A42" w:rsidP="00201A42">
      <w:pPr>
        <w:pStyle w:val="Odstavecseseznamem10"/>
        <w:autoSpaceDE w:val="0"/>
        <w:autoSpaceDN w:val="0"/>
        <w:adjustRightInd w:val="0"/>
        <w:spacing w:after="0"/>
        <w:ind w:left="0"/>
        <w:rPr>
          <w:sz w:val="24"/>
          <w:szCs w:val="24"/>
        </w:rPr>
      </w:pPr>
      <w:r w:rsidRPr="005B59D2">
        <w:rPr>
          <w:rFonts w:cs="Tahoma"/>
          <w:sz w:val="24"/>
          <w:szCs w:val="24"/>
        </w:rPr>
        <w:t xml:space="preserve">FV vedl diskusi nad některými problémy, které existují a jejichž vyřešení budou stát obec nemálo úsilí a finančních prostředků. FV byl informován o </w:t>
      </w:r>
      <w:r w:rsidRPr="005B59D2">
        <w:rPr>
          <w:sz w:val="24"/>
          <w:szCs w:val="24"/>
        </w:rPr>
        <w:t>rozhodnutí Nejvyššího soudu, který zrušil rozsudek Krajského soudu a potvrdil neplatnost odvolání Mgr. Trůblové (písemné vyhotovení rozsudku jsme neobdrželi). FV není známo, zda již byla kontaktována paní Mgr. Trůblová.</w:t>
      </w:r>
    </w:p>
    <w:p w:rsidR="00201A42" w:rsidRPr="005B59D2" w:rsidRDefault="00201A42" w:rsidP="00201A42">
      <w:pPr>
        <w:pStyle w:val="Odstavecseseznamem10"/>
        <w:autoSpaceDE w:val="0"/>
        <w:autoSpaceDN w:val="0"/>
        <w:adjustRightInd w:val="0"/>
        <w:spacing w:after="0"/>
        <w:ind w:left="0"/>
        <w:rPr>
          <w:rFonts w:cs="Tahoma"/>
          <w:sz w:val="24"/>
          <w:szCs w:val="24"/>
        </w:rPr>
      </w:pPr>
      <w:r w:rsidRPr="005B59D2">
        <w:rPr>
          <w:sz w:val="24"/>
          <w:szCs w:val="24"/>
        </w:rPr>
        <w:t>FV dále sdělil svůj názor k dohodě mezi obcí, školou a RC Klubíčko ve věci dodávání jídla (jen obědy, 30 Kč/oběd, várnice v majetku školy). FV žádá o zaslání skenu třístranné dohody za minulý kalendářní rok. FV se domnívá, že i přes objektivní propad demografické křivky je pro obec výhodné Klubíčko nadále zachovat. FV doporučuje škole zpracovat kalkulaci na jednu dětskou porci pro „cizí strávníky“.</w:t>
      </w:r>
    </w:p>
    <w:p w:rsidR="00201A42" w:rsidRPr="005B59D2" w:rsidRDefault="00201A42" w:rsidP="00201A42">
      <w:pPr>
        <w:pStyle w:val="Odstavecseseznamem10"/>
        <w:autoSpaceDE w:val="0"/>
        <w:autoSpaceDN w:val="0"/>
        <w:adjustRightInd w:val="0"/>
        <w:spacing w:after="0"/>
        <w:ind w:left="0"/>
        <w:rPr>
          <w:sz w:val="24"/>
          <w:szCs w:val="24"/>
        </w:rPr>
      </w:pPr>
      <w:r w:rsidRPr="005B59D2">
        <w:rPr>
          <w:sz w:val="24"/>
          <w:szCs w:val="24"/>
        </w:rPr>
        <w:t>FV dále tlumočil obci žádost školy o zajištění:</w:t>
      </w:r>
    </w:p>
    <w:p w:rsidR="00201A42" w:rsidRPr="005B59D2" w:rsidRDefault="00201A42" w:rsidP="00201A42">
      <w:pPr>
        <w:pStyle w:val="Odstavecseseznamem10"/>
        <w:numPr>
          <w:ilvl w:val="0"/>
          <w:numId w:val="20"/>
        </w:numPr>
        <w:autoSpaceDE w:val="0"/>
        <w:autoSpaceDN w:val="0"/>
        <w:adjustRightInd w:val="0"/>
        <w:spacing w:after="0"/>
        <w:rPr>
          <w:rFonts w:cs="Tahoma"/>
          <w:sz w:val="24"/>
          <w:szCs w:val="24"/>
        </w:rPr>
      </w:pPr>
      <w:r w:rsidRPr="005B59D2">
        <w:rPr>
          <w:sz w:val="24"/>
          <w:szCs w:val="24"/>
        </w:rPr>
        <w:t xml:space="preserve">oplocení a branky na dětském hřišti u objektu MŠ na adrese Pražská 155. </w:t>
      </w:r>
    </w:p>
    <w:p w:rsidR="00201A42" w:rsidRPr="005B59D2" w:rsidRDefault="00201A42" w:rsidP="00201A42">
      <w:pPr>
        <w:pStyle w:val="Odstavecseseznamem10"/>
        <w:numPr>
          <w:ilvl w:val="0"/>
          <w:numId w:val="20"/>
        </w:numPr>
        <w:autoSpaceDE w:val="0"/>
        <w:autoSpaceDN w:val="0"/>
        <w:adjustRightInd w:val="0"/>
        <w:spacing w:after="0"/>
        <w:rPr>
          <w:rFonts w:cs="Tahoma"/>
          <w:sz w:val="24"/>
          <w:szCs w:val="24"/>
        </w:rPr>
      </w:pPr>
      <w:r w:rsidRPr="005B59D2">
        <w:rPr>
          <w:sz w:val="24"/>
          <w:szCs w:val="24"/>
        </w:rPr>
        <w:t>oprava komunikace před budovou MŠ na téže adrese (výtluky, poškozený asfaltový povrch).</w:t>
      </w:r>
    </w:p>
    <w:p w:rsidR="00201A42" w:rsidRPr="005B59D2" w:rsidRDefault="00201A42" w:rsidP="00201A42">
      <w:pPr>
        <w:autoSpaceDE w:val="0"/>
        <w:autoSpaceDN w:val="0"/>
        <w:adjustRightInd w:val="0"/>
        <w:rPr>
          <w:rFonts w:cs="Tahoma"/>
          <w:sz w:val="24"/>
          <w:szCs w:val="24"/>
        </w:rPr>
      </w:pPr>
      <w:r w:rsidRPr="005B59D2">
        <w:rPr>
          <w:rFonts w:cs="Tahoma"/>
          <w:sz w:val="24"/>
          <w:szCs w:val="24"/>
        </w:rPr>
        <w:t xml:space="preserve">FV současně doporučuje jak vedení ZŠ a MŠ, tak vedení obce Psáry, zlepšit vzájemnou informovanost a kulturu komunikace. </w:t>
      </w:r>
    </w:p>
    <w:p w:rsidR="00201A42" w:rsidRDefault="00201A42" w:rsidP="00201A42">
      <w:pPr>
        <w:autoSpaceDE w:val="0"/>
        <w:autoSpaceDN w:val="0"/>
        <w:adjustRightInd w:val="0"/>
        <w:rPr>
          <w:rFonts w:cs="Tahoma"/>
          <w:sz w:val="24"/>
          <w:szCs w:val="24"/>
        </w:rPr>
      </w:pPr>
    </w:p>
    <w:p w:rsidR="00201A42" w:rsidRPr="00614901" w:rsidRDefault="00201A42" w:rsidP="00201A42">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Technické Služby Vestec</w:t>
      </w:r>
    </w:p>
    <w:p w:rsidR="005B59D2" w:rsidRPr="00262578" w:rsidRDefault="00201A42" w:rsidP="005B59D2">
      <w:pPr>
        <w:pStyle w:val="Odstavecseseznamem10"/>
        <w:autoSpaceDE w:val="0"/>
        <w:autoSpaceDN w:val="0"/>
        <w:adjustRightInd w:val="0"/>
        <w:spacing w:after="0"/>
        <w:ind w:left="0"/>
        <w:rPr>
          <w:rFonts w:cs="Tahoma"/>
          <w:sz w:val="24"/>
          <w:szCs w:val="24"/>
        </w:rPr>
      </w:pPr>
      <w:r>
        <w:rPr>
          <w:rFonts w:asciiTheme="minorHAnsi" w:hAnsiTheme="minorHAnsi" w:cs="Tahoma"/>
          <w:sz w:val="24"/>
          <w:szCs w:val="24"/>
        </w:rPr>
        <w:t xml:space="preserve">FV v mezidobí (1. 7. a 21. 7.) navštívil areál, jejich pojetí řízení sběrného dvora a Technických služeb je velmi inspirativní. Měli jsme možnost nahlédnout i do výkaznictví a pochopit důvody existence TS. Při tom jsme však narazili na problém ohodnocení hodnoty společnosti a zpochybnili jsme představu Obce Vestec </w:t>
      </w:r>
      <w:r>
        <w:rPr>
          <w:rFonts w:asciiTheme="minorHAnsi" w:hAnsiTheme="minorHAnsi" w:cs="Tahoma"/>
          <w:sz w:val="24"/>
          <w:szCs w:val="24"/>
        </w:rPr>
        <w:lastRenderedPageBreak/>
        <w:t>k mechanismu přistoupení. Tato situace může zásadně ohrozit naše představy fungování našeho odpadového hospodářství na začátku roku 2016, protože pokud nepřistoupíme (a za daného stavu věcí přistoupit dle našeho názoru nemůžeme), tak máme problém se svozem odpadu. Nyní čekáme na návrh smlouvy o přistoupení, tudíž to není v naší moci a to není dobře.</w:t>
      </w:r>
      <w:r w:rsidR="005B59D2" w:rsidRPr="005B59D2">
        <w:rPr>
          <w:rFonts w:asciiTheme="minorHAnsi" w:hAnsiTheme="minorHAnsi" w:cs="Tahoma"/>
          <w:sz w:val="24"/>
          <w:szCs w:val="24"/>
        </w:rPr>
        <w:t xml:space="preserve"> </w:t>
      </w:r>
      <w:r w:rsidR="005B59D2">
        <w:rPr>
          <w:rFonts w:asciiTheme="minorHAnsi" w:hAnsiTheme="minorHAnsi" w:cs="Tahoma"/>
          <w:sz w:val="24"/>
          <w:szCs w:val="24"/>
        </w:rPr>
        <w:t>FV proto doporučuje vedení obce vypracovat analýzu, do kdy je nutné mít shodu v mechanismu přistoupení a od jakého data je nutné pracovat s variantou nepřistoupení.</w:t>
      </w:r>
    </w:p>
    <w:p w:rsidR="00201A42" w:rsidRDefault="00201A42" w:rsidP="00201A42">
      <w:pPr>
        <w:pStyle w:val="Odstavecseseznamem10"/>
        <w:autoSpaceDE w:val="0"/>
        <w:autoSpaceDN w:val="0"/>
        <w:adjustRightInd w:val="0"/>
        <w:spacing w:after="0"/>
        <w:ind w:left="0"/>
        <w:rPr>
          <w:rFonts w:cs="Tahoma"/>
          <w:sz w:val="24"/>
          <w:szCs w:val="24"/>
        </w:rPr>
      </w:pPr>
    </w:p>
    <w:p w:rsidR="00201A42" w:rsidRDefault="00201A42" w:rsidP="00201A42">
      <w:pPr>
        <w:autoSpaceDE w:val="0"/>
        <w:autoSpaceDN w:val="0"/>
        <w:adjustRightInd w:val="0"/>
        <w:rPr>
          <w:rFonts w:cs="Tahoma"/>
          <w:sz w:val="24"/>
          <w:szCs w:val="24"/>
          <w:u w:val="single"/>
        </w:rPr>
      </w:pPr>
    </w:p>
    <w:p w:rsidR="00201A42" w:rsidRDefault="00201A42" w:rsidP="00201A42">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Práce do budoucna</w:t>
      </w:r>
    </w:p>
    <w:p w:rsidR="00201A42" w:rsidRDefault="00201A42" w:rsidP="00201A42">
      <w:pPr>
        <w:pStyle w:val="Odstavecseseznamem10"/>
        <w:numPr>
          <w:ilvl w:val="0"/>
          <w:numId w:val="19"/>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bude spolupracovat při inventarizaci v ZŠ a MŠ Psáry, při aktualizaci směrnic ZŠ a MŠ (zejména ing. Čihák).</w:t>
      </w:r>
    </w:p>
    <w:p w:rsidR="00201A42" w:rsidRDefault="00201A42" w:rsidP="00201A42">
      <w:pPr>
        <w:pStyle w:val="Odstavecseseznamem10"/>
        <w:numPr>
          <w:ilvl w:val="0"/>
          <w:numId w:val="19"/>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musí do konce roku zpřesnit analýzu odpadového hospodářství a bude nápomocen při procesu připojování do TS Vestec (Dolnobřežansko).</w:t>
      </w:r>
    </w:p>
    <w:p w:rsidR="00201A42" w:rsidRDefault="00201A42" w:rsidP="00201A42">
      <w:pPr>
        <w:autoSpaceDE w:val="0"/>
        <w:autoSpaceDN w:val="0"/>
        <w:adjustRightInd w:val="0"/>
        <w:rPr>
          <w:rFonts w:cs="Tahoma"/>
          <w:sz w:val="24"/>
          <w:szCs w:val="24"/>
          <w:u w:val="single"/>
        </w:rPr>
      </w:pPr>
    </w:p>
    <w:p w:rsidR="00417D9C" w:rsidRDefault="00417D9C" w:rsidP="008E3F94">
      <w:pPr>
        <w:pStyle w:val="Odstavecseseznamem1"/>
        <w:autoSpaceDE w:val="0"/>
        <w:autoSpaceDN w:val="0"/>
        <w:adjustRightInd w:val="0"/>
        <w:spacing w:after="0" w:line="240" w:lineRule="auto"/>
        <w:ind w:left="0"/>
        <w:rPr>
          <w:rFonts w:cs="Tahoma"/>
          <w:u w:val="single"/>
        </w:rPr>
      </w:pPr>
    </w:p>
    <w:p w:rsidR="00417D9C" w:rsidRDefault="00417D9C" w:rsidP="008E3F94">
      <w:pPr>
        <w:pStyle w:val="Odstavecseseznamem1"/>
        <w:autoSpaceDE w:val="0"/>
        <w:autoSpaceDN w:val="0"/>
        <w:adjustRightInd w:val="0"/>
        <w:spacing w:after="0" w:line="240" w:lineRule="auto"/>
        <w:ind w:left="0"/>
        <w:rPr>
          <w:rFonts w:cs="Tahoma"/>
          <w:u w:val="single"/>
        </w:rPr>
      </w:pPr>
    </w:p>
    <w:p w:rsidR="00BD10CA" w:rsidRPr="009E3E44" w:rsidRDefault="00BD10CA"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Jirčany</w:t>
      </w:r>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9D303F">
        <w:rPr>
          <w:rFonts w:ascii="Comic Sans MS" w:hAnsi="Comic Sans MS"/>
          <w:b/>
          <w:i/>
          <w:noProof/>
          <w:sz w:val="56"/>
          <w:szCs w:val="56"/>
          <w:lang w:eastAsia="cs-CZ"/>
        </w:rPr>
        <w:drawing>
          <wp:inline distT="0" distB="0" distL="0" distR="0">
            <wp:extent cx="609600" cy="581025"/>
            <wp:effectExtent l="0" t="0" r="0" b="9525"/>
            <wp:docPr id="1" name="Obrázek 0" descr="PSARY-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SARY-Z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sectPr w:rsidR="006B6E10" w:rsidRPr="009E3E44" w:rsidSect="00CE057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0A" w:rsidRDefault="0047360A" w:rsidP="0028518B">
      <w:pPr>
        <w:spacing w:after="0" w:line="240" w:lineRule="auto"/>
      </w:pPr>
      <w:r>
        <w:separator/>
      </w:r>
    </w:p>
  </w:endnote>
  <w:endnote w:type="continuationSeparator" w:id="0">
    <w:p w:rsidR="0047360A" w:rsidRDefault="0047360A"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F1" w:rsidRPr="00E206C7" w:rsidRDefault="00745794" w:rsidP="00E206C7">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r w:rsidR="00AA00D2">
      <w:rPr>
        <w:rFonts w:ascii="Cambria" w:hAnsi="Cambria"/>
      </w:rPr>
      <w:t>1</w:t>
    </w:r>
    <w:r w:rsidR="00AA10A6">
      <w:rPr>
        <w:rFonts w:ascii="Cambria" w:hAnsi="Cambria"/>
      </w:rPr>
      <w:t>0</w:t>
    </w:r>
    <w:r>
      <w:rPr>
        <w:rFonts w:ascii="Cambria" w:hAnsi="Cambria"/>
      </w:rPr>
      <w:t>.</w:t>
    </w:r>
    <w:r w:rsidR="00EE0270">
      <w:rPr>
        <w:rFonts w:ascii="Cambria" w:hAnsi="Cambria"/>
      </w:rPr>
      <w:t xml:space="preserve"> </w:t>
    </w:r>
    <w:r w:rsidR="00AA10A6">
      <w:rPr>
        <w:rFonts w:ascii="Cambria" w:hAnsi="Cambria"/>
      </w:rPr>
      <w:t>9</w:t>
    </w:r>
    <w:r w:rsidR="00564F46">
      <w:rPr>
        <w:rFonts w:ascii="Cambria" w:hAnsi="Cambria"/>
      </w:rPr>
      <w:t>.</w:t>
    </w:r>
    <w:r w:rsidR="00EE0270">
      <w:rPr>
        <w:rFonts w:ascii="Cambria" w:hAnsi="Cambria"/>
      </w:rPr>
      <w:t xml:space="preserve"> </w:t>
    </w:r>
    <w:r w:rsidR="00E35950">
      <w:rPr>
        <w:rFonts w:ascii="Cambria" w:hAnsi="Cambria"/>
      </w:rPr>
      <w:t>2015</w:t>
    </w:r>
    <w:r w:rsidR="00DD74F1">
      <w:rPr>
        <w:rFonts w:ascii="Cambria" w:hAnsi="Cambria"/>
      </w:rPr>
      <w:tab/>
      <w:t xml:space="preserve">Stránka </w:t>
    </w:r>
    <w:r w:rsidR="00AA6589">
      <w:fldChar w:fldCharType="begin"/>
    </w:r>
    <w:r w:rsidR="00AA6589">
      <w:instrText xml:space="preserve"> PAGE   \* MERGEFORMAT </w:instrText>
    </w:r>
    <w:r w:rsidR="00AA6589">
      <w:fldChar w:fldCharType="separate"/>
    </w:r>
    <w:r w:rsidR="00A836E5" w:rsidRPr="00A836E5">
      <w:rPr>
        <w:rFonts w:ascii="Cambria" w:hAnsi="Cambria"/>
        <w:noProof/>
      </w:rPr>
      <w:t>1</w:t>
    </w:r>
    <w:r w:rsidR="00AA6589">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0A" w:rsidRDefault="0047360A" w:rsidP="0028518B">
      <w:pPr>
        <w:spacing w:after="0" w:line="240" w:lineRule="auto"/>
      </w:pPr>
      <w:r>
        <w:separator/>
      </w:r>
    </w:p>
  </w:footnote>
  <w:footnote w:type="continuationSeparator" w:id="0">
    <w:p w:rsidR="0047360A" w:rsidRDefault="0047360A"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8C" w:rsidRPr="00410A8C" w:rsidRDefault="00745794" w:rsidP="00410A8C">
    <w:pPr>
      <w:pStyle w:val="Zhlav"/>
      <w:pBdr>
        <w:bottom w:val="thickThinSmallGap" w:sz="24" w:space="1" w:color="622423" w:themeColor="accent2" w:themeShade="7F"/>
      </w:pBdr>
      <w:jc w:val="center"/>
      <w:rPr>
        <w:rFonts w:cs="Tahoma"/>
        <w:b/>
        <w:sz w:val="32"/>
        <w:szCs w:val="32"/>
      </w:rPr>
    </w:pPr>
    <w:r>
      <w:rPr>
        <w:rFonts w:cs="Tahoma"/>
        <w:b/>
        <w:sz w:val="32"/>
        <w:szCs w:val="32"/>
      </w:rPr>
      <w:t>Zpráva o činnosti FV k </w:t>
    </w:r>
    <w:r w:rsidR="00AA10A6">
      <w:rPr>
        <w:rFonts w:cs="Tahoma"/>
        <w:b/>
        <w:sz w:val="32"/>
        <w:szCs w:val="32"/>
      </w:rPr>
      <w:t>10</w:t>
    </w:r>
    <w:r w:rsidR="00500C71">
      <w:rPr>
        <w:rFonts w:cs="Tahoma"/>
        <w:b/>
        <w:sz w:val="32"/>
        <w:szCs w:val="32"/>
      </w:rPr>
      <w:t>.</w:t>
    </w:r>
    <w:r w:rsidR="00752FD1">
      <w:rPr>
        <w:rFonts w:cs="Tahoma"/>
        <w:b/>
        <w:sz w:val="32"/>
        <w:szCs w:val="32"/>
      </w:rPr>
      <w:t xml:space="preserve"> </w:t>
    </w:r>
    <w:r w:rsidR="00AA10A6">
      <w:rPr>
        <w:rFonts w:cs="Tahoma"/>
        <w:b/>
        <w:sz w:val="32"/>
        <w:szCs w:val="32"/>
      </w:rPr>
      <w:t>9</w:t>
    </w:r>
    <w:r>
      <w:rPr>
        <w:rFonts w:cs="Tahoma"/>
        <w:b/>
        <w:sz w:val="32"/>
        <w:szCs w:val="32"/>
      </w:rPr>
      <w:t>.</w:t>
    </w:r>
    <w:r w:rsidR="00EE0270">
      <w:rPr>
        <w:rFonts w:cs="Tahoma"/>
        <w:b/>
        <w:sz w:val="32"/>
        <w:szCs w:val="32"/>
      </w:rPr>
      <w:t xml:space="preserve"> </w:t>
    </w:r>
    <w:r w:rsidR="00E35950">
      <w:rPr>
        <w:rFonts w:cs="Tahoma"/>
        <w:b/>
        <w:sz w:val="32"/>
        <w:szCs w:val="32"/>
      </w:rPr>
      <w:t>2015</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277CF8"/>
    <w:multiLevelType w:val="hybridMultilevel"/>
    <w:tmpl w:val="F9247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B1554DF"/>
    <w:multiLevelType w:val="hybridMultilevel"/>
    <w:tmpl w:val="0394C344"/>
    <w:lvl w:ilvl="0" w:tplc="BB9E56B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9"/>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
  </w:num>
  <w:num w:numId="10">
    <w:abstractNumId w:val="19"/>
  </w:num>
  <w:num w:numId="11">
    <w:abstractNumId w:val="7"/>
  </w:num>
  <w:num w:numId="12">
    <w:abstractNumId w:val="8"/>
  </w:num>
  <w:num w:numId="13">
    <w:abstractNumId w:val="0"/>
  </w:num>
  <w:num w:numId="14">
    <w:abstractNumId w:val="10"/>
  </w:num>
  <w:num w:numId="15">
    <w:abstractNumId w:val="6"/>
  </w:num>
  <w:num w:numId="16">
    <w:abstractNumId w:val="4"/>
  </w:num>
  <w:num w:numId="17">
    <w:abstractNumId w:val="17"/>
  </w:num>
  <w:num w:numId="18">
    <w:abstractNumId w:val="15"/>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51"/>
    <w:rsid w:val="00000785"/>
    <w:rsid w:val="00003769"/>
    <w:rsid w:val="00004A88"/>
    <w:rsid w:val="00004F4A"/>
    <w:rsid w:val="000157B0"/>
    <w:rsid w:val="00016B8C"/>
    <w:rsid w:val="0003656A"/>
    <w:rsid w:val="00045268"/>
    <w:rsid w:val="00062D22"/>
    <w:rsid w:val="00063C33"/>
    <w:rsid w:val="00091BE7"/>
    <w:rsid w:val="00093855"/>
    <w:rsid w:val="000A1877"/>
    <w:rsid w:val="000A19D7"/>
    <w:rsid w:val="000A4CF3"/>
    <w:rsid w:val="000B47FB"/>
    <w:rsid w:val="000C3DFF"/>
    <w:rsid w:val="000C44D3"/>
    <w:rsid w:val="000D37E6"/>
    <w:rsid w:val="001044CC"/>
    <w:rsid w:val="00107735"/>
    <w:rsid w:val="001120B0"/>
    <w:rsid w:val="0013196D"/>
    <w:rsid w:val="001408B6"/>
    <w:rsid w:val="00153E89"/>
    <w:rsid w:val="0015736A"/>
    <w:rsid w:val="001607B8"/>
    <w:rsid w:val="00184C40"/>
    <w:rsid w:val="00185DC1"/>
    <w:rsid w:val="001A01F5"/>
    <w:rsid w:val="001A1551"/>
    <w:rsid w:val="001A4077"/>
    <w:rsid w:val="001B139F"/>
    <w:rsid w:val="001B2E1C"/>
    <w:rsid w:val="001C23B6"/>
    <w:rsid w:val="001E0B6E"/>
    <w:rsid w:val="001E59E9"/>
    <w:rsid w:val="001E66B0"/>
    <w:rsid w:val="001F322F"/>
    <w:rsid w:val="001F5684"/>
    <w:rsid w:val="001F7CC4"/>
    <w:rsid w:val="00201A42"/>
    <w:rsid w:val="00204FF7"/>
    <w:rsid w:val="00230B01"/>
    <w:rsid w:val="00231792"/>
    <w:rsid w:val="00242CE9"/>
    <w:rsid w:val="00243E44"/>
    <w:rsid w:val="00244BF7"/>
    <w:rsid w:val="00254966"/>
    <w:rsid w:val="00255AAB"/>
    <w:rsid w:val="002612AB"/>
    <w:rsid w:val="00266625"/>
    <w:rsid w:val="002717DA"/>
    <w:rsid w:val="00276385"/>
    <w:rsid w:val="00283D4D"/>
    <w:rsid w:val="0028518B"/>
    <w:rsid w:val="00290C45"/>
    <w:rsid w:val="002A1A62"/>
    <w:rsid w:val="002C3931"/>
    <w:rsid w:val="002C4CA2"/>
    <w:rsid w:val="002D067A"/>
    <w:rsid w:val="002D711E"/>
    <w:rsid w:val="002E759E"/>
    <w:rsid w:val="002F2795"/>
    <w:rsid w:val="002F3CC4"/>
    <w:rsid w:val="003008FB"/>
    <w:rsid w:val="003024D8"/>
    <w:rsid w:val="0033755C"/>
    <w:rsid w:val="00343F4C"/>
    <w:rsid w:val="00356686"/>
    <w:rsid w:val="00361A63"/>
    <w:rsid w:val="00364466"/>
    <w:rsid w:val="00366453"/>
    <w:rsid w:val="00372D5E"/>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51F3"/>
    <w:rsid w:val="00415813"/>
    <w:rsid w:val="00417207"/>
    <w:rsid w:val="00417D9C"/>
    <w:rsid w:val="00421525"/>
    <w:rsid w:val="0042519C"/>
    <w:rsid w:val="004338D1"/>
    <w:rsid w:val="00444D54"/>
    <w:rsid w:val="00445E4B"/>
    <w:rsid w:val="00450A1D"/>
    <w:rsid w:val="00452466"/>
    <w:rsid w:val="004565CE"/>
    <w:rsid w:val="00463B94"/>
    <w:rsid w:val="004651C6"/>
    <w:rsid w:val="0047360A"/>
    <w:rsid w:val="00476596"/>
    <w:rsid w:val="00481FFC"/>
    <w:rsid w:val="00494D20"/>
    <w:rsid w:val="004B1791"/>
    <w:rsid w:val="004B5CAB"/>
    <w:rsid w:val="004C0733"/>
    <w:rsid w:val="004C4812"/>
    <w:rsid w:val="004D15C0"/>
    <w:rsid w:val="004D60E3"/>
    <w:rsid w:val="004E1105"/>
    <w:rsid w:val="004F172A"/>
    <w:rsid w:val="004F33F8"/>
    <w:rsid w:val="004F3B73"/>
    <w:rsid w:val="00500C71"/>
    <w:rsid w:val="00511626"/>
    <w:rsid w:val="00554EEF"/>
    <w:rsid w:val="00561275"/>
    <w:rsid w:val="00564F46"/>
    <w:rsid w:val="00567151"/>
    <w:rsid w:val="0056773D"/>
    <w:rsid w:val="00570B51"/>
    <w:rsid w:val="00574895"/>
    <w:rsid w:val="00577632"/>
    <w:rsid w:val="005A2379"/>
    <w:rsid w:val="005A69FB"/>
    <w:rsid w:val="005B0231"/>
    <w:rsid w:val="005B3205"/>
    <w:rsid w:val="005B59D2"/>
    <w:rsid w:val="005D2481"/>
    <w:rsid w:val="005E5FBB"/>
    <w:rsid w:val="005F0425"/>
    <w:rsid w:val="005F1353"/>
    <w:rsid w:val="005F577E"/>
    <w:rsid w:val="005F62E3"/>
    <w:rsid w:val="00602083"/>
    <w:rsid w:val="00604343"/>
    <w:rsid w:val="0060755B"/>
    <w:rsid w:val="00614901"/>
    <w:rsid w:val="00630C7E"/>
    <w:rsid w:val="0064220C"/>
    <w:rsid w:val="00645671"/>
    <w:rsid w:val="00657225"/>
    <w:rsid w:val="00660946"/>
    <w:rsid w:val="006628C5"/>
    <w:rsid w:val="00670AB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08DE"/>
    <w:rsid w:val="00703670"/>
    <w:rsid w:val="00713910"/>
    <w:rsid w:val="00715759"/>
    <w:rsid w:val="007247C0"/>
    <w:rsid w:val="0073469A"/>
    <w:rsid w:val="00734B25"/>
    <w:rsid w:val="007354D1"/>
    <w:rsid w:val="00735C22"/>
    <w:rsid w:val="007412BB"/>
    <w:rsid w:val="00745794"/>
    <w:rsid w:val="00745E5A"/>
    <w:rsid w:val="00751D6A"/>
    <w:rsid w:val="00752FD1"/>
    <w:rsid w:val="007569D1"/>
    <w:rsid w:val="0076381C"/>
    <w:rsid w:val="0077096E"/>
    <w:rsid w:val="007A6479"/>
    <w:rsid w:val="007D235F"/>
    <w:rsid w:val="007E32E7"/>
    <w:rsid w:val="0080389A"/>
    <w:rsid w:val="00803AB6"/>
    <w:rsid w:val="008068E3"/>
    <w:rsid w:val="00823C08"/>
    <w:rsid w:val="00833638"/>
    <w:rsid w:val="008368B2"/>
    <w:rsid w:val="0086211B"/>
    <w:rsid w:val="0086478C"/>
    <w:rsid w:val="00882DEB"/>
    <w:rsid w:val="00885368"/>
    <w:rsid w:val="00893BDF"/>
    <w:rsid w:val="008963AA"/>
    <w:rsid w:val="008A01E3"/>
    <w:rsid w:val="008B5DB3"/>
    <w:rsid w:val="008B62EA"/>
    <w:rsid w:val="008C32D9"/>
    <w:rsid w:val="008C6526"/>
    <w:rsid w:val="008D25F2"/>
    <w:rsid w:val="008D3D46"/>
    <w:rsid w:val="008D40EA"/>
    <w:rsid w:val="008D57CC"/>
    <w:rsid w:val="008E028D"/>
    <w:rsid w:val="008E0D85"/>
    <w:rsid w:val="008E3F94"/>
    <w:rsid w:val="00902C69"/>
    <w:rsid w:val="00917CD6"/>
    <w:rsid w:val="00922C2F"/>
    <w:rsid w:val="00923126"/>
    <w:rsid w:val="009319C2"/>
    <w:rsid w:val="00932570"/>
    <w:rsid w:val="00932D17"/>
    <w:rsid w:val="00961551"/>
    <w:rsid w:val="00970255"/>
    <w:rsid w:val="00973645"/>
    <w:rsid w:val="00981F50"/>
    <w:rsid w:val="009821E7"/>
    <w:rsid w:val="009847CA"/>
    <w:rsid w:val="009A270A"/>
    <w:rsid w:val="009B049E"/>
    <w:rsid w:val="009B2181"/>
    <w:rsid w:val="009D1A5C"/>
    <w:rsid w:val="009D303F"/>
    <w:rsid w:val="009E3E44"/>
    <w:rsid w:val="009F151D"/>
    <w:rsid w:val="009F7EAC"/>
    <w:rsid w:val="00A0370D"/>
    <w:rsid w:val="00A15626"/>
    <w:rsid w:val="00A177EB"/>
    <w:rsid w:val="00A21757"/>
    <w:rsid w:val="00A21DEC"/>
    <w:rsid w:val="00A27B5D"/>
    <w:rsid w:val="00A33C18"/>
    <w:rsid w:val="00A425C2"/>
    <w:rsid w:val="00A42F02"/>
    <w:rsid w:val="00A536C2"/>
    <w:rsid w:val="00A6007E"/>
    <w:rsid w:val="00A65A54"/>
    <w:rsid w:val="00A66475"/>
    <w:rsid w:val="00A7289C"/>
    <w:rsid w:val="00A7760C"/>
    <w:rsid w:val="00A836E5"/>
    <w:rsid w:val="00A86ACE"/>
    <w:rsid w:val="00A9372E"/>
    <w:rsid w:val="00AA00D2"/>
    <w:rsid w:val="00AA10A6"/>
    <w:rsid w:val="00AA18BA"/>
    <w:rsid w:val="00AA212E"/>
    <w:rsid w:val="00AA6589"/>
    <w:rsid w:val="00AF20BB"/>
    <w:rsid w:val="00AF67A4"/>
    <w:rsid w:val="00B01BCF"/>
    <w:rsid w:val="00B16B96"/>
    <w:rsid w:val="00B171E8"/>
    <w:rsid w:val="00B30F70"/>
    <w:rsid w:val="00B36938"/>
    <w:rsid w:val="00B4060C"/>
    <w:rsid w:val="00B41A81"/>
    <w:rsid w:val="00B6365B"/>
    <w:rsid w:val="00B6615A"/>
    <w:rsid w:val="00B80D7C"/>
    <w:rsid w:val="00B9268F"/>
    <w:rsid w:val="00B94260"/>
    <w:rsid w:val="00BC2E4B"/>
    <w:rsid w:val="00BC3E70"/>
    <w:rsid w:val="00BC419D"/>
    <w:rsid w:val="00BC4D58"/>
    <w:rsid w:val="00BC79D7"/>
    <w:rsid w:val="00BD10CA"/>
    <w:rsid w:val="00BE6DD3"/>
    <w:rsid w:val="00C07ED2"/>
    <w:rsid w:val="00C10288"/>
    <w:rsid w:val="00C1216C"/>
    <w:rsid w:val="00C20E89"/>
    <w:rsid w:val="00C2753C"/>
    <w:rsid w:val="00C34CB7"/>
    <w:rsid w:val="00C540D0"/>
    <w:rsid w:val="00C62FA1"/>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07ED9"/>
    <w:rsid w:val="00D209FF"/>
    <w:rsid w:val="00D25D97"/>
    <w:rsid w:val="00D30D53"/>
    <w:rsid w:val="00D313B5"/>
    <w:rsid w:val="00D32702"/>
    <w:rsid w:val="00D3630C"/>
    <w:rsid w:val="00D42A3F"/>
    <w:rsid w:val="00D6172F"/>
    <w:rsid w:val="00D7734C"/>
    <w:rsid w:val="00D84AEF"/>
    <w:rsid w:val="00DA490A"/>
    <w:rsid w:val="00DB10CE"/>
    <w:rsid w:val="00DC28FD"/>
    <w:rsid w:val="00DC5C85"/>
    <w:rsid w:val="00DD74F1"/>
    <w:rsid w:val="00DE322F"/>
    <w:rsid w:val="00DE6972"/>
    <w:rsid w:val="00E11237"/>
    <w:rsid w:val="00E1183D"/>
    <w:rsid w:val="00E206C7"/>
    <w:rsid w:val="00E20B9B"/>
    <w:rsid w:val="00E2286C"/>
    <w:rsid w:val="00E33C9D"/>
    <w:rsid w:val="00E344C1"/>
    <w:rsid w:val="00E35950"/>
    <w:rsid w:val="00E41448"/>
    <w:rsid w:val="00E41832"/>
    <w:rsid w:val="00E51FB9"/>
    <w:rsid w:val="00E62C4F"/>
    <w:rsid w:val="00E654A2"/>
    <w:rsid w:val="00E67BFA"/>
    <w:rsid w:val="00E77AF9"/>
    <w:rsid w:val="00E86CD9"/>
    <w:rsid w:val="00EA1FB2"/>
    <w:rsid w:val="00EA2B7F"/>
    <w:rsid w:val="00EA2F2B"/>
    <w:rsid w:val="00EB0BF5"/>
    <w:rsid w:val="00EB416B"/>
    <w:rsid w:val="00EB6C4E"/>
    <w:rsid w:val="00EB6D2D"/>
    <w:rsid w:val="00EC7247"/>
    <w:rsid w:val="00EC7844"/>
    <w:rsid w:val="00EE0270"/>
    <w:rsid w:val="00EE22EA"/>
    <w:rsid w:val="00EE490F"/>
    <w:rsid w:val="00EF2CBB"/>
    <w:rsid w:val="00F00698"/>
    <w:rsid w:val="00F03AAA"/>
    <w:rsid w:val="00F5127E"/>
    <w:rsid w:val="00F54FE2"/>
    <w:rsid w:val="00F65917"/>
    <w:rsid w:val="00F66FDC"/>
    <w:rsid w:val="00F670E5"/>
    <w:rsid w:val="00F71B1D"/>
    <w:rsid w:val="00F903C2"/>
    <w:rsid w:val="00F91A9B"/>
    <w:rsid w:val="00F92369"/>
    <w:rsid w:val="00FA4295"/>
    <w:rsid w:val="00FB5AED"/>
    <w:rsid w:val="00FB7EF5"/>
    <w:rsid w:val="00FE26CC"/>
    <w:rsid w:val="00FE40FF"/>
    <w:rsid w:val="00FF3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5AE853E-106C-4089-B912-EA5C58A1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 w:type="character" w:customStyle="1" w:styleId="apple-converted-space">
    <w:name w:val="apple-converted-space"/>
    <w:basedOn w:val="Standardnpsmoodstavce"/>
    <w:rsid w:val="001E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2910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creator>Antonín Rak</dc:creator>
  <cp:lastModifiedBy>Nikola Alferyová</cp:lastModifiedBy>
  <cp:revision>2</cp:revision>
  <cp:lastPrinted>2011-09-12T14:14:00Z</cp:lastPrinted>
  <dcterms:created xsi:type="dcterms:W3CDTF">2015-09-11T09:38:00Z</dcterms:created>
  <dcterms:modified xsi:type="dcterms:W3CDTF">2015-09-11T09:38:00Z</dcterms:modified>
</cp:coreProperties>
</file>