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18582C">
        <w:rPr>
          <w:rFonts w:cs="Tahoma"/>
          <w:sz w:val="24"/>
          <w:szCs w:val="24"/>
        </w:rPr>
        <w:t>8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9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826667">
        <w:rPr>
          <w:rFonts w:cs="Tahoma"/>
          <w:sz w:val="24"/>
          <w:szCs w:val="24"/>
        </w:rPr>
        <w:t>2014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DA10A0">
        <w:rPr>
          <w:rFonts w:cs="Tahoma"/>
          <w:sz w:val="24"/>
          <w:szCs w:val="24"/>
        </w:rPr>
        <w:t>4</w:t>
      </w:r>
      <w:r w:rsidR="006D5A91">
        <w:rPr>
          <w:rFonts w:cs="Tahoma"/>
          <w:sz w:val="24"/>
          <w:szCs w:val="24"/>
        </w:rPr>
        <w:t>:</w:t>
      </w:r>
      <w:r w:rsidR="00DA10A0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DA10A0">
        <w:rPr>
          <w:rFonts w:cs="Tahoma"/>
          <w:sz w:val="24"/>
          <w:szCs w:val="24"/>
        </w:rPr>
        <w:t>5</w:t>
      </w:r>
      <w:r w:rsidR="00AE5B36">
        <w:rPr>
          <w:rFonts w:cs="Tahoma"/>
          <w:sz w:val="24"/>
          <w:szCs w:val="24"/>
        </w:rPr>
        <w:t>:</w:t>
      </w:r>
      <w:r w:rsidR="00DA10A0">
        <w:rPr>
          <w:rFonts w:cs="Tahoma"/>
          <w:sz w:val="24"/>
          <w:szCs w:val="24"/>
        </w:rPr>
        <w:t>3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ing. Ortová,</w:t>
      </w:r>
      <w:r w:rsidR="00DA10A0">
        <w:rPr>
          <w:rFonts w:cs="Tahoma"/>
          <w:sz w:val="24"/>
          <w:szCs w:val="24"/>
        </w:rPr>
        <w:t xml:space="preserve"> ing. Kriegsman,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>. Vintíšková, účetní</w:t>
      </w:r>
      <w:r w:rsidR="000934B9">
        <w:rPr>
          <w:rFonts w:cs="Tahoma"/>
          <w:sz w:val="24"/>
          <w:szCs w:val="24"/>
        </w:rPr>
        <w:t>, Mgr. Běťáková,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18582C">
        <w:rPr>
          <w:rFonts w:cs="Tahoma"/>
          <w:sz w:val="24"/>
          <w:szCs w:val="24"/>
        </w:rPr>
        <w:t>209</w:t>
      </w:r>
      <w:r w:rsidR="00DA10A0">
        <w:rPr>
          <w:rFonts w:cs="Tahoma"/>
          <w:sz w:val="24"/>
          <w:szCs w:val="24"/>
        </w:rPr>
        <w:t xml:space="preserve"> až 2</w:t>
      </w:r>
      <w:r w:rsidR="00F838C2">
        <w:rPr>
          <w:rFonts w:cs="Tahoma"/>
          <w:sz w:val="24"/>
          <w:szCs w:val="24"/>
        </w:rPr>
        <w:t>8</w:t>
      </w:r>
      <w:r w:rsidR="0018582C">
        <w:rPr>
          <w:rFonts w:cs="Tahoma"/>
          <w:sz w:val="24"/>
          <w:szCs w:val="24"/>
        </w:rPr>
        <w:t>4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F838C2" w:rsidRPr="00F838C2">
        <w:rPr>
          <w:rFonts w:cs="Tahoma"/>
          <w:sz w:val="24"/>
          <w:szCs w:val="24"/>
        </w:rPr>
        <w:t>2</w:t>
      </w:r>
      <w:r w:rsidR="0018582C">
        <w:rPr>
          <w:rFonts w:cs="Tahoma"/>
          <w:sz w:val="24"/>
          <w:szCs w:val="24"/>
        </w:rPr>
        <w:t>2</w:t>
      </w:r>
      <w:r w:rsidR="00F838C2" w:rsidRPr="00F838C2">
        <w:rPr>
          <w:rFonts w:cs="Tahoma"/>
          <w:sz w:val="24"/>
          <w:szCs w:val="24"/>
        </w:rPr>
        <w:t>3</w:t>
      </w:r>
      <w:r w:rsidR="0018582C">
        <w:rPr>
          <w:rFonts w:cs="Tahoma"/>
          <w:sz w:val="24"/>
          <w:szCs w:val="24"/>
        </w:rPr>
        <w:t xml:space="preserve"> až 307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18582C">
        <w:rPr>
          <w:rFonts w:cs="Tahoma"/>
          <w:sz w:val="24"/>
          <w:szCs w:val="24"/>
        </w:rPr>
        <w:t>červen až srp</w:t>
      </w:r>
      <w:r w:rsidR="006D5A91">
        <w:rPr>
          <w:rFonts w:cs="Tahoma"/>
          <w:sz w:val="24"/>
          <w:szCs w:val="24"/>
        </w:rPr>
        <w:t>en</w:t>
      </w:r>
      <w:r w:rsidR="00954DFA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2014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 a jeho plnění k </w:t>
      </w:r>
      <w:r w:rsidR="00826667">
        <w:rPr>
          <w:rFonts w:cs="Tahoma"/>
          <w:sz w:val="24"/>
          <w:szCs w:val="24"/>
        </w:rPr>
        <w:t>31</w:t>
      </w:r>
      <w:r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>8</w:t>
      </w:r>
      <w:r w:rsidR="00954DFA">
        <w:rPr>
          <w:rFonts w:cs="Tahoma"/>
          <w:sz w:val="24"/>
          <w:szCs w:val="24"/>
        </w:rPr>
        <w:t>.</w:t>
      </w:r>
      <w:r w:rsidR="006D5A91">
        <w:rPr>
          <w:rFonts w:cs="Tahoma"/>
          <w:sz w:val="24"/>
          <w:szCs w:val="24"/>
        </w:rPr>
        <w:t>2014</w:t>
      </w:r>
      <w:r w:rsidR="00AE5B36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18582C">
        <w:rPr>
          <w:rFonts w:cs="Tahoma"/>
          <w:sz w:val="24"/>
          <w:szCs w:val="24"/>
        </w:rPr>
        <w:t>8. 9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826667">
        <w:rPr>
          <w:rFonts w:cs="Tahoma"/>
          <w:sz w:val="24"/>
          <w:szCs w:val="24"/>
        </w:rPr>
        <w:t>4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7A" w:rsidRDefault="0016237A" w:rsidP="00BE5FA8">
      <w:pPr>
        <w:spacing w:after="0" w:line="240" w:lineRule="auto"/>
      </w:pPr>
      <w:r>
        <w:separator/>
      </w:r>
    </w:p>
  </w:endnote>
  <w:endnote w:type="continuationSeparator" w:id="0">
    <w:p w:rsidR="0016237A" w:rsidRDefault="0016237A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18582C">
      <w:rPr>
        <w:rFonts w:asciiTheme="majorHAnsi" w:hAnsiTheme="majorHAnsi"/>
      </w:rPr>
      <w:t>červen až srp</w:t>
    </w:r>
    <w:r w:rsidR="006D5A91">
      <w:rPr>
        <w:rFonts w:asciiTheme="majorHAnsi" w:hAnsiTheme="majorHAnsi"/>
      </w:rPr>
      <w:t>en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714503" w:rsidRPr="00714503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7A" w:rsidRDefault="0016237A" w:rsidP="00BE5FA8">
      <w:pPr>
        <w:spacing w:after="0" w:line="240" w:lineRule="auto"/>
      </w:pPr>
      <w:r>
        <w:separator/>
      </w:r>
    </w:p>
  </w:footnote>
  <w:footnote w:type="continuationSeparator" w:id="0">
    <w:p w:rsidR="0016237A" w:rsidRDefault="0016237A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18582C">
          <w:rPr>
            <w:rFonts w:cs="Tahoma"/>
            <w:b/>
            <w:sz w:val="32"/>
            <w:szCs w:val="32"/>
          </w:rPr>
          <w:t>3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6D5A91">
          <w:rPr>
            <w:rFonts w:cs="Tahoma"/>
            <w:b/>
            <w:sz w:val="32"/>
            <w:szCs w:val="32"/>
          </w:rPr>
          <w:t>2014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18582C">
          <w:rPr>
            <w:rFonts w:cs="Tahoma"/>
            <w:b/>
            <w:sz w:val="32"/>
            <w:szCs w:val="32"/>
          </w:rPr>
          <w:t>červen až srp</w:t>
        </w:r>
        <w:r w:rsidR="006D5A91">
          <w:rPr>
            <w:rFonts w:cs="Tahoma"/>
            <w:b/>
            <w:sz w:val="32"/>
            <w:szCs w:val="32"/>
          </w:rPr>
          <w:t xml:space="preserve">en 2014                  </w:t>
        </w:r>
        <w:r w:rsidR="00BE5FA8">
          <w:rPr>
            <w:rFonts w:cs="Tahoma"/>
            <w:b/>
            <w:sz w:val="32"/>
            <w:szCs w:val="32"/>
          </w:rPr>
          <w:t xml:space="preserve">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E025F"/>
    <w:rsid w:val="001E444F"/>
    <w:rsid w:val="0025121A"/>
    <w:rsid w:val="00262ECB"/>
    <w:rsid w:val="00276092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5302"/>
    <w:rsid w:val="00394602"/>
    <w:rsid w:val="00397DEE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D5A91"/>
    <w:rsid w:val="00714503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65087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43066"/>
    <w:rsid w:val="00D573AD"/>
    <w:rsid w:val="00D72ADA"/>
    <w:rsid w:val="00D764B3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F20740"/>
    <w:rsid w:val="00F25196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151D18"/>
    <w:rsid w:val="0016728A"/>
    <w:rsid w:val="001A3C00"/>
    <w:rsid w:val="001C7153"/>
    <w:rsid w:val="001D3817"/>
    <w:rsid w:val="002C2E44"/>
    <w:rsid w:val="003D24B8"/>
    <w:rsid w:val="00442FDE"/>
    <w:rsid w:val="004703F9"/>
    <w:rsid w:val="006E7B96"/>
    <w:rsid w:val="007B4941"/>
    <w:rsid w:val="007D6566"/>
    <w:rsid w:val="00811341"/>
    <w:rsid w:val="009C2EE0"/>
    <w:rsid w:val="009D3A8C"/>
    <w:rsid w:val="009D6AA8"/>
    <w:rsid w:val="009D7350"/>
    <w:rsid w:val="009E0EC0"/>
    <w:rsid w:val="00A72E98"/>
    <w:rsid w:val="00B159D5"/>
    <w:rsid w:val="00B54965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67F6-FEC7-4DBB-AFA7-05526AC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č.2/2014 za období duben až květen 2014                   Základní škola a Mateřská škola Psáry, okres Praha - západ</vt:lpstr>
    </vt:vector>
  </TitlesOfParts>
  <Company>SMP CZ, a.s.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č.3/2014 za období červen až srpen 2014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2014-09-11T06:52:00Z</dcterms:created>
  <dcterms:modified xsi:type="dcterms:W3CDTF">2014-09-11T06:52:00Z</dcterms:modified>
</cp:coreProperties>
</file>